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1139CEE" w14:textId="77777777" w:rsidR="007F229E" w:rsidRPr="00D92847" w:rsidRDefault="00C724FE">
      <w:pPr>
        <w:pStyle w:val="10"/>
        <w:tabs>
          <w:tab w:val="center" w:pos="4677"/>
          <w:tab w:val="right" w:pos="9355"/>
        </w:tabs>
        <w:spacing w:after="0" w:line="240" w:lineRule="auto"/>
        <w:jc w:val="both"/>
        <w:rPr>
          <w:lang w:val="uk-UA"/>
        </w:rPr>
      </w:pPr>
      <w:bookmarkStart w:id="0" w:name="_gjdgxs" w:colFirst="0" w:colLast="0"/>
      <w:bookmarkEnd w:id="0"/>
      <w:r w:rsidRPr="00D92847">
        <w:rPr>
          <w:lang w:val="uk-UA" w:eastAsia="uk-UA"/>
        </w:rPr>
        <w:drawing>
          <wp:anchor distT="0" distB="0" distL="114300" distR="114300" simplePos="0" relativeHeight="251658240" behindDoc="0" locked="0" layoutInCell="0" hidden="0" allowOverlap="1" wp14:anchorId="770DD755" wp14:editId="690AD575">
            <wp:simplePos x="0" y="0"/>
            <wp:positionH relativeFrom="margin">
              <wp:posOffset>-3391</wp:posOffset>
            </wp:positionH>
            <wp:positionV relativeFrom="paragraph">
              <wp:posOffset>-57784</wp:posOffset>
            </wp:positionV>
            <wp:extent cx="1962150" cy="570721"/>
            <wp:effectExtent l="0" t="0" r="0" b="0"/>
            <wp:wrapNone/>
            <wp:docPr id="1" name="image03.jpg" descr="C:\Users\Dell\Desktop\Відродження лого.jpg"/>
            <wp:cNvGraphicFramePr/>
            <a:graphic xmlns:a="http://schemas.openxmlformats.org/drawingml/2006/main">
              <a:graphicData uri="http://schemas.openxmlformats.org/drawingml/2006/picture">
                <pic:pic xmlns:pic="http://schemas.openxmlformats.org/drawingml/2006/picture">
                  <pic:nvPicPr>
                    <pic:cNvPr id="0" name="image03.jpg" descr="C:\Users\Dell\Desktop\Відродження лого.jpg"/>
                    <pic:cNvPicPr preferRelativeResize="0"/>
                  </pic:nvPicPr>
                  <pic:blipFill>
                    <a:blip r:embed="rId5"/>
                    <a:srcRect/>
                    <a:stretch>
                      <a:fillRect/>
                    </a:stretch>
                  </pic:blipFill>
                  <pic:spPr>
                    <a:xfrm>
                      <a:off x="0" y="0"/>
                      <a:ext cx="1962150" cy="570721"/>
                    </a:xfrm>
                    <a:prstGeom prst="rect">
                      <a:avLst/>
                    </a:prstGeom>
                    <a:ln/>
                  </pic:spPr>
                </pic:pic>
              </a:graphicData>
            </a:graphic>
          </wp:anchor>
        </w:drawing>
      </w:r>
      <w:r w:rsidRPr="00D92847">
        <w:rPr>
          <w:lang w:val="uk-UA" w:eastAsia="uk-UA"/>
        </w:rPr>
        <w:drawing>
          <wp:anchor distT="0" distB="0" distL="114300" distR="114300" simplePos="0" relativeHeight="251659264" behindDoc="0" locked="0" layoutInCell="0" hidden="0" allowOverlap="1" wp14:anchorId="5FABD3D3" wp14:editId="5DEA3C30">
            <wp:simplePos x="0" y="0"/>
            <wp:positionH relativeFrom="margin">
              <wp:posOffset>2438400</wp:posOffset>
            </wp:positionH>
            <wp:positionV relativeFrom="paragraph">
              <wp:posOffset>-76834</wp:posOffset>
            </wp:positionV>
            <wp:extent cx="990600" cy="774999"/>
            <wp:effectExtent l="0" t="0" r="0" b="0"/>
            <wp:wrapNone/>
            <wp:docPr id="2" name="image04.png" descr="C:\Users\Dell\Desktop\PROZORRO\LOGO\prozorro-logo-PNG-general.png"/>
            <wp:cNvGraphicFramePr/>
            <a:graphic xmlns:a="http://schemas.openxmlformats.org/drawingml/2006/main">
              <a:graphicData uri="http://schemas.openxmlformats.org/drawingml/2006/picture">
                <pic:pic xmlns:pic="http://schemas.openxmlformats.org/drawingml/2006/picture">
                  <pic:nvPicPr>
                    <pic:cNvPr id="0" name="image04.png" descr="C:\Users\Dell\Desktop\PROZORRO\LOGO\prozorro-logo-PNG-general.png"/>
                    <pic:cNvPicPr preferRelativeResize="0"/>
                  </pic:nvPicPr>
                  <pic:blipFill>
                    <a:blip r:embed="rId6"/>
                    <a:srcRect/>
                    <a:stretch>
                      <a:fillRect/>
                    </a:stretch>
                  </pic:blipFill>
                  <pic:spPr>
                    <a:xfrm>
                      <a:off x="0" y="0"/>
                      <a:ext cx="990600" cy="774999"/>
                    </a:xfrm>
                    <a:prstGeom prst="rect">
                      <a:avLst/>
                    </a:prstGeom>
                    <a:ln/>
                  </pic:spPr>
                </pic:pic>
              </a:graphicData>
            </a:graphic>
          </wp:anchor>
        </w:drawing>
      </w:r>
      <w:r w:rsidRPr="00D92847">
        <w:rPr>
          <w:lang w:val="uk-UA" w:eastAsia="uk-UA"/>
        </w:rPr>
        <w:drawing>
          <wp:anchor distT="0" distB="0" distL="114300" distR="114300" simplePos="0" relativeHeight="251660288" behindDoc="0" locked="0" layoutInCell="0" hidden="0" allowOverlap="1" wp14:anchorId="7E13E4E9" wp14:editId="5C41B8ED">
            <wp:simplePos x="0" y="0"/>
            <wp:positionH relativeFrom="margin">
              <wp:posOffset>3714115</wp:posOffset>
            </wp:positionH>
            <wp:positionV relativeFrom="paragraph">
              <wp:posOffset>55245</wp:posOffset>
            </wp:positionV>
            <wp:extent cx="1958975" cy="457200"/>
            <wp:effectExtent l="0" t="0" r="0" b="0"/>
            <wp:wrapNone/>
            <wp:docPr id="3" name="image05.png" descr="C:\Users\Dell\Desktop\TI Ukraine\ti-ukraine-8000x2500.png"/>
            <wp:cNvGraphicFramePr/>
            <a:graphic xmlns:a="http://schemas.openxmlformats.org/drawingml/2006/main">
              <a:graphicData uri="http://schemas.openxmlformats.org/drawingml/2006/picture">
                <pic:pic xmlns:pic="http://schemas.openxmlformats.org/drawingml/2006/picture">
                  <pic:nvPicPr>
                    <pic:cNvPr id="0" name="image05.png" descr="C:\Users\Dell\Desktop\TI Ukraine\ti-ukraine-8000x2500.png"/>
                    <pic:cNvPicPr preferRelativeResize="0"/>
                  </pic:nvPicPr>
                  <pic:blipFill>
                    <a:blip r:embed="rId7"/>
                    <a:srcRect/>
                    <a:stretch>
                      <a:fillRect/>
                    </a:stretch>
                  </pic:blipFill>
                  <pic:spPr>
                    <a:xfrm>
                      <a:off x="0" y="0"/>
                      <a:ext cx="1958975" cy="457200"/>
                    </a:xfrm>
                    <a:prstGeom prst="rect">
                      <a:avLst/>
                    </a:prstGeom>
                    <a:ln/>
                  </pic:spPr>
                </pic:pic>
              </a:graphicData>
            </a:graphic>
          </wp:anchor>
        </w:drawing>
      </w:r>
    </w:p>
    <w:p w14:paraId="18785697" w14:textId="77777777" w:rsidR="007F229E" w:rsidRPr="00D92847" w:rsidRDefault="007F229E">
      <w:pPr>
        <w:pStyle w:val="10"/>
        <w:jc w:val="both"/>
        <w:rPr>
          <w:lang w:val="uk-UA"/>
        </w:rPr>
      </w:pPr>
    </w:p>
    <w:p w14:paraId="5B9EA9B5" w14:textId="77777777" w:rsidR="007F229E" w:rsidRPr="00D92847" w:rsidRDefault="007F229E">
      <w:pPr>
        <w:pStyle w:val="10"/>
        <w:jc w:val="both"/>
        <w:rPr>
          <w:lang w:val="uk-UA"/>
        </w:rPr>
      </w:pPr>
    </w:p>
    <w:p w14:paraId="70E17033" w14:textId="77777777" w:rsidR="007F229E" w:rsidRPr="00D92847" w:rsidRDefault="007F229E">
      <w:pPr>
        <w:pStyle w:val="10"/>
        <w:tabs>
          <w:tab w:val="left" w:pos="1106"/>
        </w:tabs>
        <w:spacing w:after="0"/>
        <w:jc w:val="both"/>
        <w:rPr>
          <w:lang w:val="uk-UA"/>
        </w:rPr>
      </w:pPr>
    </w:p>
    <w:p w14:paraId="139A4081" w14:textId="77777777" w:rsidR="007F229E" w:rsidRPr="00D92847" w:rsidRDefault="00C724FE">
      <w:pPr>
        <w:pStyle w:val="10"/>
        <w:tabs>
          <w:tab w:val="left" w:pos="1106"/>
        </w:tabs>
        <w:spacing w:after="0"/>
        <w:jc w:val="both"/>
        <w:rPr>
          <w:lang w:val="uk-UA"/>
        </w:rPr>
      </w:pPr>
      <w:r w:rsidRPr="00D92847">
        <w:rPr>
          <w:lang w:val="uk-UA"/>
        </w:rPr>
        <w:t>Прес-реліз</w:t>
      </w:r>
    </w:p>
    <w:p w14:paraId="1FA93E9A" w14:textId="77777777" w:rsidR="007F229E" w:rsidRPr="00D92847" w:rsidRDefault="00C724FE">
      <w:pPr>
        <w:pStyle w:val="10"/>
        <w:tabs>
          <w:tab w:val="left" w:pos="1106"/>
        </w:tabs>
        <w:spacing w:after="0"/>
        <w:jc w:val="both"/>
        <w:rPr>
          <w:lang w:val="uk-UA"/>
        </w:rPr>
      </w:pPr>
      <w:r w:rsidRPr="00D92847">
        <w:rPr>
          <w:lang w:val="uk-UA"/>
        </w:rPr>
        <w:t>16  вересня 2016</w:t>
      </w:r>
    </w:p>
    <w:p w14:paraId="3AD35417" w14:textId="77777777" w:rsidR="007F229E" w:rsidRPr="00D92847" w:rsidRDefault="007F229E">
      <w:pPr>
        <w:pStyle w:val="10"/>
        <w:spacing w:after="0" w:line="240" w:lineRule="auto"/>
        <w:rPr>
          <w:lang w:val="uk-UA"/>
        </w:rPr>
      </w:pPr>
    </w:p>
    <w:p w14:paraId="584DCE65" w14:textId="77777777" w:rsidR="007F229E" w:rsidRPr="00D92847" w:rsidRDefault="00C724FE">
      <w:pPr>
        <w:pStyle w:val="10"/>
        <w:spacing w:after="0" w:line="240" w:lineRule="auto"/>
        <w:rPr>
          <w:lang w:val="uk-UA"/>
        </w:rPr>
      </w:pPr>
      <w:r w:rsidRPr="00D92847">
        <w:rPr>
          <w:rFonts w:ascii="Arial" w:eastAsia="Arial" w:hAnsi="Arial" w:cs="Arial"/>
          <w:b/>
          <w:sz w:val="24"/>
          <w:szCs w:val="24"/>
          <w:lang w:val="uk-UA"/>
        </w:rPr>
        <w:t xml:space="preserve">Круглий стіл “Повний перехід на </w:t>
      </w:r>
      <w:proofErr w:type="spellStart"/>
      <w:r w:rsidRPr="00D92847">
        <w:rPr>
          <w:rFonts w:ascii="Arial" w:eastAsia="Arial" w:hAnsi="Arial" w:cs="Arial"/>
          <w:b/>
          <w:sz w:val="24"/>
          <w:szCs w:val="24"/>
          <w:lang w:val="uk-UA"/>
        </w:rPr>
        <w:t>ProZorro</w:t>
      </w:r>
      <w:proofErr w:type="spellEnd"/>
      <w:r w:rsidRPr="00D92847">
        <w:rPr>
          <w:rFonts w:ascii="Arial" w:eastAsia="Arial" w:hAnsi="Arial" w:cs="Arial"/>
          <w:b/>
          <w:sz w:val="24"/>
          <w:szCs w:val="24"/>
          <w:lang w:val="uk-UA"/>
        </w:rPr>
        <w:t>: результати першого місяця та подальші плани реформи публічних закупівель”</w:t>
      </w:r>
    </w:p>
    <w:p w14:paraId="3BF3E2F1" w14:textId="77777777" w:rsidR="007F229E" w:rsidRPr="00D92847" w:rsidRDefault="007F229E">
      <w:pPr>
        <w:pStyle w:val="10"/>
        <w:spacing w:after="0" w:line="240" w:lineRule="auto"/>
        <w:rPr>
          <w:lang w:val="uk-UA"/>
        </w:rPr>
      </w:pPr>
    </w:p>
    <w:p w14:paraId="165600C2" w14:textId="77777777" w:rsidR="007F229E" w:rsidRPr="00D92847" w:rsidRDefault="007F229E">
      <w:pPr>
        <w:pStyle w:val="10"/>
        <w:spacing w:after="0" w:line="240" w:lineRule="auto"/>
        <w:rPr>
          <w:lang w:val="uk-UA"/>
        </w:rPr>
      </w:pPr>
    </w:p>
    <w:p w14:paraId="7C67D7B5" w14:textId="77777777" w:rsidR="007F229E" w:rsidRPr="00D92847" w:rsidRDefault="00C724FE">
      <w:pPr>
        <w:pStyle w:val="10"/>
        <w:jc w:val="both"/>
        <w:rPr>
          <w:lang w:val="uk-UA"/>
        </w:rPr>
      </w:pPr>
      <w:proofErr w:type="spellStart"/>
      <w:r w:rsidRPr="00D92847">
        <w:rPr>
          <w:rFonts w:ascii="Arial" w:eastAsia="Arial" w:hAnsi="Arial" w:cs="Arial"/>
          <w:i/>
          <w:sz w:val="24"/>
          <w:szCs w:val="24"/>
          <w:lang w:val="uk-UA"/>
        </w:rPr>
        <w:t>Transparency</w:t>
      </w:r>
      <w:proofErr w:type="spellEnd"/>
      <w:r w:rsidRPr="00D92847">
        <w:rPr>
          <w:rFonts w:ascii="Arial" w:eastAsia="Arial" w:hAnsi="Arial" w:cs="Arial"/>
          <w:i/>
          <w:sz w:val="24"/>
          <w:szCs w:val="24"/>
          <w:lang w:val="uk-UA"/>
        </w:rPr>
        <w:t xml:space="preserve"> </w:t>
      </w:r>
      <w:proofErr w:type="spellStart"/>
      <w:r w:rsidRPr="00D92847">
        <w:rPr>
          <w:rFonts w:ascii="Arial" w:eastAsia="Arial" w:hAnsi="Arial" w:cs="Arial"/>
          <w:i/>
          <w:sz w:val="24"/>
          <w:szCs w:val="24"/>
          <w:lang w:val="uk-UA"/>
        </w:rPr>
        <w:t>International</w:t>
      </w:r>
      <w:proofErr w:type="spellEnd"/>
      <w:r w:rsidRPr="00D92847">
        <w:rPr>
          <w:rFonts w:ascii="Arial" w:eastAsia="Arial" w:hAnsi="Arial" w:cs="Arial"/>
          <w:i/>
          <w:sz w:val="24"/>
          <w:szCs w:val="24"/>
          <w:lang w:val="uk-UA"/>
        </w:rPr>
        <w:t xml:space="preserve"> Україна та PROZORRO за сприяння Міжнародного фонду «Відродження» 16 вересня 2016 року провели круглий стіл “Повний перехід на </w:t>
      </w:r>
      <w:proofErr w:type="spellStart"/>
      <w:r w:rsidRPr="00D92847">
        <w:rPr>
          <w:rFonts w:ascii="Arial" w:eastAsia="Arial" w:hAnsi="Arial" w:cs="Arial"/>
          <w:i/>
          <w:sz w:val="24"/>
          <w:szCs w:val="24"/>
          <w:lang w:val="uk-UA"/>
        </w:rPr>
        <w:t>ProZorro</w:t>
      </w:r>
      <w:proofErr w:type="spellEnd"/>
      <w:r w:rsidRPr="00D92847">
        <w:rPr>
          <w:rFonts w:ascii="Arial" w:eastAsia="Arial" w:hAnsi="Arial" w:cs="Arial"/>
          <w:i/>
          <w:sz w:val="24"/>
          <w:szCs w:val="24"/>
          <w:lang w:val="uk-UA"/>
        </w:rPr>
        <w:t xml:space="preserve">: результати першого місяця та подальші плани реформи публічних закупівель”, присвячений досягненням і викликам реформи, розвитку електронної системи PROZORRO та </w:t>
      </w:r>
      <w:proofErr w:type="spellStart"/>
      <w:r w:rsidRPr="00D92847">
        <w:rPr>
          <w:rFonts w:ascii="Arial" w:eastAsia="Arial" w:hAnsi="Arial" w:cs="Arial"/>
          <w:i/>
          <w:sz w:val="24"/>
          <w:szCs w:val="24"/>
          <w:lang w:val="uk-UA"/>
        </w:rPr>
        <w:t>долученню</w:t>
      </w:r>
      <w:proofErr w:type="spellEnd"/>
      <w:r w:rsidRPr="00D92847">
        <w:rPr>
          <w:rFonts w:ascii="Arial" w:eastAsia="Arial" w:hAnsi="Arial" w:cs="Arial"/>
          <w:i/>
          <w:sz w:val="24"/>
          <w:szCs w:val="24"/>
          <w:lang w:val="uk-UA"/>
        </w:rPr>
        <w:t xml:space="preserve"> громадськості до контролю за використанням бюджетних коштів.</w:t>
      </w:r>
    </w:p>
    <w:p w14:paraId="36CB34AA" w14:textId="77777777" w:rsidR="007F229E" w:rsidRPr="00D92847" w:rsidRDefault="00C724FE">
      <w:pPr>
        <w:pStyle w:val="10"/>
        <w:jc w:val="both"/>
        <w:rPr>
          <w:lang w:val="uk-UA"/>
        </w:rPr>
      </w:pPr>
      <w:r w:rsidRPr="00D92847">
        <w:rPr>
          <w:rFonts w:ascii="Arial" w:eastAsia="Arial" w:hAnsi="Arial" w:cs="Arial"/>
          <w:sz w:val="24"/>
          <w:szCs w:val="24"/>
          <w:lang w:val="uk-UA"/>
        </w:rPr>
        <w:t xml:space="preserve">Захід відбувся </w:t>
      </w:r>
      <w:r w:rsidRPr="00D92847">
        <w:rPr>
          <w:rFonts w:ascii="Arial" w:eastAsia="Arial" w:hAnsi="Arial" w:cs="Arial"/>
          <w:b/>
          <w:sz w:val="24"/>
          <w:szCs w:val="24"/>
          <w:lang w:val="uk-UA"/>
        </w:rPr>
        <w:t xml:space="preserve">16 вересня </w:t>
      </w:r>
      <w:r w:rsidRPr="00D92847">
        <w:rPr>
          <w:rFonts w:ascii="Arial" w:eastAsia="Arial" w:hAnsi="Arial" w:cs="Arial"/>
          <w:sz w:val="24"/>
          <w:szCs w:val="24"/>
          <w:lang w:val="uk-UA"/>
        </w:rPr>
        <w:t>у Києві. Близько 80 представників гром</w:t>
      </w:r>
      <w:bookmarkStart w:id="1" w:name="_GoBack"/>
      <w:bookmarkEnd w:id="1"/>
      <w:r w:rsidRPr="00D92847">
        <w:rPr>
          <w:rFonts w:ascii="Arial" w:eastAsia="Arial" w:hAnsi="Arial" w:cs="Arial"/>
          <w:sz w:val="24"/>
          <w:szCs w:val="24"/>
          <w:lang w:val="uk-UA"/>
        </w:rPr>
        <w:t xml:space="preserve">адських організацій, бізнесу та державних установ з усієї України зібралися для обговорення результатів приєднання всіх держаних замовників до системи </w:t>
      </w:r>
      <w:proofErr w:type="spellStart"/>
      <w:r w:rsidRPr="00D92847">
        <w:rPr>
          <w:rFonts w:ascii="Arial" w:eastAsia="Arial" w:hAnsi="Arial" w:cs="Arial"/>
          <w:sz w:val="24"/>
          <w:szCs w:val="24"/>
          <w:lang w:val="uk-UA"/>
        </w:rPr>
        <w:t>ProZorro</w:t>
      </w:r>
      <w:proofErr w:type="spellEnd"/>
      <w:r w:rsidRPr="00D92847">
        <w:rPr>
          <w:rFonts w:ascii="Arial" w:eastAsia="Arial" w:hAnsi="Arial" w:cs="Arial"/>
          <w:sz w:val="24"/>
          <w:szCs w:val="24"/>
          <w:lang w:val="uk-UA"/>
        </w:rPr>
        <w:t>, механізмів контролю за публічними закупівлями за допомогою інструментів що пропонує система, а також</w:t>
      </w:r>
      <w:r w:rsidRPr="00D92847">
        <w:rPr>
          <w:rFonts w:ascii="Arial" w:eastAsia="Arial" w:hAnsi="Arial" w:cs="Arial"/>
          <w:color w:val="4B4F56"/>
          <w:sz w:val="18"/>
          <w:szCs w:val="18"/>
          <w:shd w:val="clear" w:color="auto" w:fill="FEFEFE"/>
          <w:lang w:val="uk-UA"/>
        </w:rPr>
        <w:t xml:space="preserve"> </w:t>
      </w:r>
      <w:r w:rsidRPr="00D92847">
        <w:rPr>
          <w:rFonts w:ascii="Arial" w:eastAsia="Arial" w:hAnsi="Arial" w:cs="Arial"/>
          <w:sz w:val="24"/>
          <w:szCs w:val="24"/>
          <w:lang w:val="uk-UA"/>
        </w:rPr>
        <w:t>подальші плани розвитку реформи публічних закупівель.</w:t>
      </w:r>
    </w:p>
    <w:p w14:paraId="2CB0259E" w14:textId="366B692B" w:rsidR="007F229E" w:rsidRPr="00D92847" w:rsidRDefault="00C724FE">
      <w:pPr>
        <w:pStyle w:val="10"/>
        <w:spacing w:after="0"/>
        <w:jc w:val="both"/>
        <w:rPr>
          <w:lang w:val="uk-UA"/>
        </w:rPr>
      </w:pPr>
      <w:r w:rsidRPr="00D92847">
        <w:rPr>
          <w:rFonts w:ascii="Arial" w:eastAsia="Arial" w:hAnsi="Arial" w:cs="Arial"/>
          <w:sz w:val="24"/>
          <w:szCs w:val="24"/>
          <w:lang w:val="uk-UA"/>
        </w:rPr>
        <w:t xml:space="preserve">Під час свого виступу директор департаменту регулювання державних закупівель </w:t>
      </w:r>
      <w:proofErr w:type="spellStart"/>
      <w:r w:rsidRPr="00D92847">
        <w:rPr>
          <w:rFonts w:ascii="Arial" w:eastAsia="Arial" w:hAnsi="Arial" w:cs="Arial"/>
          <w:sz w:val="24"/>
          <w:szCs w:val="24"/>
          <w:lang w:val="uk-UA"/>
        </w:rPr>
        <w:t>Мінекономрозвитку</w:t>
      </w:r>
      <w:proofErr w:type="spellEnd"/>
      <w:r w:rsidRPr="00D92847">
        <w:rPr>
          <w:rFonts w:ascii="Arial" w:eastAsia="Arial" w:hAnsi="Arial" w:cs="Arial"/>
          <w:sz w:val="24"/>
          <w:szCs w:val="24"/>
          <w:highlight w:val="white"/>
          <w:lang w:val="uk-UA"/>
        </w:rPr>
        <w:t xml:space="preserve"> </w:t>
      </w:r>
      <w:r w:rsidRPr="00D92847">
        <w:rPr>
          <w:rFonts w:ascii="Arial" w:eastAsia="Arial" w:hAnsi="Arial" w:cs="Arial"/>
          <w:b/>
          <w:sz w:val="24"/>
          <w:szCs w:val="24"/>
          <w:lang w:val="uk-UA"/>
        </w:rPr>
        <w:t xml:space="preserve">Олександр </w:t>
      </w:r>
      <w:proofErr w:type="spellStart"/>
      <w:r w:rsidRPr="00D92847">
        <w:rPr>
          <w:rFonts w:ascii="Arial" w:eastAsia="Arial" w:hAnsi="Arial" w:cs="Arial"/>
          <w:b/>
          <w:sz w:val="24"/>
          <w:szCs w:val="24"/>
          <w:lang w:val="uk-UA"/>
        </w:rPr>
        <w:t>Стародубцев</w:t>
      </w:r>
      <w:proofErr w:type="spellEnd"/>
      <w:r w:rsidRPr="00D92847">
        <w:rPr>
          <w:rFonts w:ascii="Arial" w:eastAsia="Arial" w:hAnsi="Arial" w:cs="Arial"/>
          <w:sz w:val="24"/>
          <w:szCs w:val="24"/>
          <w:lang w:val="uk-UA"/>
        </w:rPr>
        <w:t xml:space="preserve"> зазначив, що</w:t>
      </w:r>
      <w:r w:rsidR="00D92847">
        <w:rPr>
          <w:rFonts w:ascii="Arial" w:eastAsia="Arial" w:hAnsi="Arial" w:cs="Arial"/>
          <w:sz w:val="24"/>
          <w:szCs w:val="24"/>
          <w:lang w:val="uk-UA"/>
        </w:rPr>
        <w:t xml:space="preserve"> </w:t>
      </w:r>
      <w:r w:rsidRPr="00D92847">
        <w:rPr>
          <w:rFonts w:ascii="Arial" w:eastAsia="Arial" w:hAnsi="Arial" w:cs="Arial"/>
          <w:sz w:val="24"/>
          <w:szCs w:val="24"/>
          <w:highlight w:val="white"/>
          <w:lang w:val="uk-UA"/>
        </w:rPr>
        <w:t xml:space="preserve">мета реформи </w:t>
      </w:r>
      <w:r w:rsidR="00D92847" w:rsidRPr="00D92847">
        <w:rPr>
          <w:rFonts w:ascii="Arial" w:eastAsia="Arial" w:hAnsi="Arial" w:cs="Arial"/>
          <w:sz w:val="24"/>
          <w:szCs w:val="24"/>
          <w:highlight w:val="white"/>
          <w:lang w:val="uk-UA"/>
        </w:rPr>
        <w:t>–</w:t>
      </w:r>
      <w:r w:rsidRPr="00D92847">
        <w:rPr>
          <w:rFonts w:ascii="Arial" w:eastAsia="Arial" w:hAnsi="Arial" w:cs="Arial"/>
          <w:sz w:val="24"/>
          <w:szCs w:val="24"/>
          <w:highlight w:val="white"/>
          <w:lang w:val="uk-UA"/>
        </w:rPr>
        <w:t xml:space="preserve"> це відновлення довіри до системи публічних закупівель в Україні шляхом кардинального спрощення участі бізнесу в державних тендерах та викорінення корупції у цій сфері. “Публічні закупівлі вже стали простими та прозорими: замовнику легко оголосити тендер, постачальнику просто взяти участь. При цьому кожному пересічному громадянину настільки просто перевірити результати тендеру, що це вже стає звичкою”, </w:t>
      </w:r>
      <w:r w:rsidR="00D92847" w:rsidRPr="00D92847">
        <w:rPr>
          <w:rFonts w:ascii="Arial" w:eastAsia="Arial" w:hAnsi="Arial" w:cs="Arial"/>
          <w:sz w:val="24"/>
          <w:szCs w:val="24"/>
          <w:highlight w:val="white"/>
          <w:lang w:val="uk-UA"/>
        </w:rPr>
        <w:t>–</w:t>
      </w:r>
      <w:r w:rsidRPr="00D92847">
        <w:rPr>
          <w:rFonts w:ascii="Arial" w:eastAsia="Arial" w:hAnsi="Arial" w:cs="Arial"/>
          <w:sz w:val="24"/>
          <w:szCs w:val="24"/>
          <w:highlight w:val="white"/>
          <w:lang w:val="uk-UA"/>
        </w:rPr>
        <w:t xml:space="preserve"> відзначив він. </w:t>
      </w:r>
    </w:p>
    <w:p w14:paraId="7C9FD94A" w14:textId="77777777" w:rsidR="007F229E" w:rsidRPr="00D92847" w:rsidRDefault="007F229E">
      <w:pPr>
        <w:pStyle w:val="10"/>
        <w:spacing w:after="0"/>
        <w:jc w:val="both"/>
        <w:rPr>
          <w:lang w:val="uk-UA"/>
        </w:rPr>
      </w:pPr>
    </w:p>
    <w:p w14:paraId="1B5FE33F" w14:textId="28FE147E" w:rsidR="007F229E" w:rsidRPr="00D92847" w:rsidRDefault="00C724FE">
      <w:pPr>
        <w:pStyle w:val="10"/>
        <w:spacing w:after="0"/>
        <w:jc w:val="both"/>
        <w:rPr>
          <w:lang w:val="uk-UA"/>
        </w:rPr>
      </w:pPr>
      <w:r w:rsidRPr="00D92847">
        <w:rPr>
          <w:rFonts w:ascii="Arial" w:eastAsia="Arial" w:hAnsi="Arial" w:cs="Arial"/>
          <w:sz w:val="24"/>
          <w:szCs w:val="24"/>
          <w:highlight w:val="white"/>
          <w:lang w:val="uk-UA"/>
        </w:rPr>
        <w:t xml:space="preserve">Олександр </w:t>
      </w:r>
      <w:proofErr w:type="spellStart"/>
      <w:r w:rsidRPr="00D92847">
        <w:rPr>
          <w:rFonts w:ascii="Arial" w:eastAsia="Arial" w:hAnsi="Arial" w:cs="Arial"/>
          <w:sz w:val="24"/>
          <w:szCs w:val="24"/>
          <w:highlight w:val="white"/>
          <w:lang w:val="uk-UA"/>
        </w:rPr>
        <w:t>Стародубцев</w:t>
      </w:r>
      <w:proofErr w:type="spellEnd"/>
      <w:r w:rsidRPr="00D92847">
        <w:rPr>
          <w:rFonts w:ascii="Arial" w:eastAsia="Arial" w:hAnsi="Arial" w:cs="Arial"/>
          <w:sz w:val="24"/>
          <w:szCs w:val="24"/>
          <w:highlight w:val="white"/>
          <w:lang w:val="uk-UA"/>
        </w:rPr>
        <w:t xml:space="preserve"> поділився результатами першого місяця роботи після переходу всіх державних замовників в систему </w:t>
      </w:r>
      <w:proofErr w:type="spellStart"/>
      <w:r w:rsidRPr="00D92847">
        <w:rPr>
          <w:rFonts w:ascii="Arial" w:eastAsia="Arial" w:hAnsi="Arial" w:cs="Arial"/>
          <w:sz w:val="24"/>
          <w:szCs w:val="24"/>
          <w:highlight w:val="white"/>
          <w:lang w:val="uk-UA"/>
        </w:rPr>
        <w:t>ProZorro</w:t>
      </w:r>
      <w:proofErr w:type="spellEnd"/>
      <w:r w:rsidRPr="00D92847">
        <w:rPr>
          <w:rFonts w:ascii="Arial" w:eastAsia="Arial" w:hAnsi="Arial" w:cs="Arial"/>
          <w:sz w:val="24"/>
          <w:szCs w:val="24"/>
          <w:highlight w:val="white"/>
          <w:lang w:val="uk-UA"/>
        </w:rPr>
        <w:t xml:space="preserve">. Крім того, він розповів, що для якомога безболісного переходу замовників на </w:t>
      </w:r>
      <w:proofErr w:type="spellStart"/>
      <w:r w:rsidRPr="00D92847">
        <w:rPr>
          <w:rFonts w:ascii="Arial" w:eastAsia="Arial" w:hAnsi="Arial" w:cs="Arial"/>
          <w:sz w:val="24"/>
          <w:szCs w:val="24"/>
          <w:highlight w:val="white"/>
          <w:lang w:val="uk-UA"/>
        </w:rPr>
        <w:t>ProZorro</w:t>
      </w:r>
      <w:proofErr w:type="spellEnd"/>
      <w:r w:rsidRPr="00D92847">
        <w:rPr>
          <w:rFonts w:ascii="Arial" w:eastAsia="Arial" w:hAnsi="Arial" w:cs="Arial"/>
          <w:sz w:val="24"/>
          <w:szCs w:val="24"/>
          <w:highlight w:val="white"/>
          <w:lang w:val="uk-UA"/>
        </w:rPr>
        <w:t xml:space="preserve"> було проведено більше 160 навчальних семінарів у всіх регіонах України, підготовлено перший масовий державний </w:t>
      </w:r>
      <w:proofErr w:type="spellStart"/>
      <w:r w:rsidRPr="00D92847">
        <w:rPr>
          <w:rFonts w:ascii="Arial" w:eastAsia="Arial" w:hAnsi="Arial" w:cs="Arial"/>
          <w:sz w:val="24"/>
          <w:szCs w:val="24"/>
          <w:highlight w:val="white"/>
          <w:lang w:val="uk-UA"/>
        </w:rPr>
        <w:t>онлайн-кур</w:t>
      </w:r>
      <w:r w:rsidR="00D92847">
        <w:rPr>
          <w:rFonts w:ascii="Arial" w:eastAsia="Arial" w:hAnsi="Arial" w:cs="Arial"/>
          <w:sz w:val="24"/>
          <w:szCs w:val="24"/>
          <w:highlight w:val="white"/>
          <w:lang w:val="uk-UA"/>
        </w:rPr>
        <w:t>с</w:t>
      </w:r>
      <w:proofErr w:type="spellEnd"/>
      <w:r w:rsidR="00D92847">
        <w:rPr>
          <w:rFonts w:ascii="Arial" w:eastAsia="Arial" w:hAnsi="Arial" w:cs="Arial"/>
          <w:sz w:val="24"/>
          <w:szCs w:val="24"/>
          <w:highlight w:val="white"/>
          <w:lang w:val="uk-UA"/>
        </w:rPr>
        <w:t xml:space="preserve"> на платформі </w:t>
      </w:r>
      <w:proofErr w:type="spellStart"/>
      <w:r w:rsidR="00D92847">
        <w:rPr>
          <w:rFonts w:ascii="Arial" w:eastAsia="Arial" w:hAnsi="Arial" w:cs="Arial"/>
          <w:sz w:val="24"/>
          <w:szCs w:val="24"/>
          <w:highlight w:val="white"/>
          <w:lang w:val="uk-UA"/>
        </w:rPr>
        <w:t>Prometheus</w:t>
      </w:r>
      <w:proofErr w:type="spellEnd"/>
      <w:r w:rsidR="00D92847">
        <w:rPr>
          <w:rFonts w:ascii="Arial" w:eastAsia="Arial" w:hAnsi="Arial" w:cs="Arial"/>
          <w:sz w:val="24"/>
          <w:szCs w:val="24"/>
          <w:highlight w:val="white"/>
          <w:lang w:val="uk-UA"/>
        </w:rPr>
        <w:t xml:space="preserve"> та ст</w:t>
      </w:r>
      <w:r w:rsidRPr="00D92847">
        <w:rPr>
          <w:rFonts w:ascii="Arial" w:eastAsia="Arial" w:hAnsi="Arial" w:cs="Arial"/>
          <w:sz w:val="24"/>
          <w:szCs w:val="24"/>
          <w:highlight w:val="white"/>
          <w:lang w:val="uk-UA"/>
        </w:rPr>
        <w:t xml:space="preserve">ворено спеціальний ресурс для замовників </w:t>
      </w:r>
      <w:hyperlink r:id="rId8">
        <w:r w:rsidRPr="00D92847">
          <w:rPr>
            <w:rFonts w:ascii="Arial" w:eastAsia="Arial" w:hAnsi="Arial" w:cs="Arial"/>
            <w:sz w:val="24"/>
            <w:szCs w:val="24"/>
            <w:highlight w:val="white"/>
            <w:lang w:val="uk-UA"/>
          </w:rPr>
          <w:t>http://infobox.prozorro.org/</w:t>
        </w:r>
      </w:hyperlink>
      <w:r w:rsidRPr="00D92847">
        <w:rPr>
          <w:rFonts w:ascii="Arial" w:eastAsia="Arial" w:hAnsi="Arial" w:cs="Arial"/>
          <w:sz w:val="24"/>
          <w:szCs w:val="24"/>
          <w:highlight w:val="white"/>
          <w:lang w:val="uk-UA"/>
        </w:rPr>
        <w:t>, а також дві програми з навчання тренерів (</w:t>
      </w:r>
      <w:proofErr w:type="spellStart"/>
      <w:r w:rsidRPr="00D92847">
        <w:rPr>
          <w:rFonts w:ascii="Arial" w:eastAsia="Arial" w:hAnsi="Arial" w:cs="Arial"/>
          <w:sz w:val="24"/>
          <w:szCs w:val="24"/>
          <w:highlight w:val="white"/>
          <w:lang w:val="uk-UA"/>
        </w:rPr>
        <w:t>Training</w:t>
      </w:r>
      <w:proofErr w:type="spellEnd"/>
      <w:r w:rsidRPr="00D92847">
        <w:rPr>
          <w:rFonts w:ascii="Arial" w:eastAsia="Arial" w:hAnsi="Arial" w:cs="Arial"/>
          <w:sz w:val="24"/>
          <w:szCs w:val="24"/>
          <w:highlight w:val="white"/>
          <w:lang w:val="uk-UA"/>
        </w:rPr>
        <w:t xml:space="preserve"> </w:t>
      </w:r>
      <w:proofErr w:type="spellStart"/>
      <w:r w:rsidRPr="00D92847">
        <w:rPr>
          <w:rFonts w:ascii="Arial" w:eastAsia="Arial" w:hAnsi="Arial" w:cs="Arial"/>
          <w:sz w:val="24"/>
          <w:szCs w:val="24"/>
          <w:highlight w:val="white"/>
          <w:lang w:val="uk-UA"/>
        </w:rPr>
        <w:t>for</w:t>
      </w:r>
      <w:proofErr w:type="spellEnd"/>
      <w:r w:rsidRPr="00D92847">
        <w:rPr>
          <w:rFonts w:ascii="Arial" w:eastAsia="Arial" w:hAnsi="Arial" w:cs="Arial"/>
          <w:sz w:val="24"/>
          <w:szCs w:val="24"/>
          <w:highlight w:val="white"/>
          <w:lang w:val="uk-UA"/>
        </w:rPr>
        <w:t xml:space="preserve"> </w:t>
      </w:r>
      <w:proofErr w:type="spellStart"/>
      <w:r w:rsidRPr="00D92847">
        <w:rPr>
          <w:rFonts w:ascii="Arial" w:eastAsia="Arial" w:hAnsi="Arial" w:cs="Arial"/>
          <w:sz w:val="24"/>
          <w:szCs w:val="24"/>
          <w:highlight w:val="white"/>
          <w:lang w:val="uk-UA"/>
        </w:rPr>
        <w:t>Trainers</w:t>
      </w:r>
      <w:proofErr w:type="spellEnd"/>
      <w:r w:rsidRPr="00D92847">
        <w:rPr>
          <w:rFonts w:ascii="Arial" w:eastAsia="Arial" w:hAnsi="Arial" w:cs="Arial"/>
          <w:sz w:val="24"/>
          <w:szCs w:val="24"/>
          <w:highlight w:val="white"/>
          <w:lang w:val="uk-UA"/>
        </w:rPr>
        <w:t xml:space="preserve">, </w:t>
      </w:r>
      <w:proofErr w:type="spellStart"/>
      <w:r w:rsidRPr="00D92847">
        <w:rPr>
          <w:rFonts w:ascii="Arial" w:eastAsia="Arial" w:hAnsi="Arial" w:cs="Arial"/>
          <w:sz w:val="24"/>
          <w:szCs w:val="24"/>
          <w:highlight w:val="white"/>
          <w:lang w:val="uk-UA"/>
        </w:rPr>
        <w:t>ToT</w:t>
      </w:r>
      <w:proofErr w:type="spellEnd"/>
      <w:r w:rsidRPr="00D92847">
        <w:rPr>
          <w:rFonts w:ascii="Arial" w:eastAsia="Arial" w:hAnsi="Arial" w:cs="Arial"/>
          <w:sz w:val="24"/>
          <w:szCs w:val="24"/>
          <w:highlight w:val="white"/>
          <w:lang w:val="uk-UA"/>
        </w:rPr>
        <w:t xml:space="preserve">) в регіонах. </w:t>
      </w:r>
    </w:p>
    <w:p w14:paraId="489DA900" w14:textId="77777777" w:rsidR="007F229E" w:rsidRPr="00D92847" w:rsidRDefault="007F229E">
      <w:pPr>
        <w:pStyle w:val="10"/>
        <w:spacing w:after="0"/>
        <w:jc w:val="both"/>
        <w:rPr>
          <w:lang w:val="uk-UA"/>
        </w:rPr>
      </w:pPr>
    </w:p>
    <w:p w14:paraId="636938EB" w14:textId="77777777" w:rsidR="007F229E" w:rsidRPr="00D92847" w:rsidRDefault="00C724FE">
      <w:pPr>
        <w:pStyle w:val="10"/>
        <w:spacing w:after="0"/>
        <w:jc w:val="both"/>
        <w:rPr>
          <w:lang w:val="uk-UA"/>
        </w:rPr>
      </w:pPr>
      <w:r w:rsidRPr="00D92847">
        <w:rPr>
          <w:rFonts w:ascii="Arial" w:eastAsia="Arial" w:hAnsi="Arial" w:cs="Arial"/>
          <w:sz w:val="24"/>
          <w:szCs w:val="24"/>
          <w:highlight w:val="white"/>
          <w:lang w:val="uk-UA"/>
        </w:rPr>
        <w:lastRenderedPageBreak/>
        <w:t xml:space="preserve">Завдяки тому, що в системі “всі бачать все” тепер бізнес та громадськість можуть контролювати чесніть публічних закупівель. Щодня в системі оголошується близько 1000 тендерів. Жодне відомство чи контролюючий орган фізично не зможе проконтролювати </w:t>
      </w:r>
      <w:proofErr w:type="spellStart"/>
      <w:r w:rsidRPr="00D92847">
        <w:rPr>
          <w:rFonts w:ascii="Arial" w:eastAsia="Arial" w:hAnsi="Arial" w:cs="Arial"/>
          <w:sz w:val="24"/>
          <w:szCs w:val="24"/>
          <w:highlight w:val="white"/>
          <w:lang w:val="uk-UA"/>
        </w:rPr>
        <w:t>іх</w:t>
      </w:r>
      <w:proofErr w:type="spellEnd"/>
      <w:r w:rsidRPr="00D92847">
        <w:rPr>
          <w:rFonts w:ascii="Arial" w:eastAsia="Arial" w:hAnsi="Arial" w:cs="Arial"/>
          <w:sz w:val="24"/>
          <w:szCs w:val="24"/>
          <w:highlight w:val="white"/>
          <w:lang w:val="uk-UA"/>
        </w:rPr>
        <w:t xml:space="preserve"> усі. Тож ми не втомлюємося закликати громадськість контролювати закупівлі, адже </w:t>
      </w:r>
      <w:proofErr w:type="spellStart"/>
      <w:r w:rsidRPr="00D92847">
        <w:rPr>
          <w:rFonts w:ascii="Arial" w:eastAsia="Arial" w:hAnsi="Arial" w:cs="Arial"/>
          <w:sz w:val="24"/>
          <w:szCs w:val="24"/>
          <w:highlight w:val="white"/>
          <w:lang w:val="uk-UA"/>
        </w:rPr>
        <w:t>ProZorro</w:t>
      </w:r>
      <w:proofErr w:type="spellEnd"/>
      <w:r w:rsidRPr="00D92847">
        <w:rPr>
          <w:rFonts w:ascii="Arial" w:eastAsia="Arial" w:hAnsi="Arial" w:cs="Arial"/>
          <w:sz w:val="24"/>
          <w:szCs w:val="24"/>
          <w:highlight w:val="white"/>
          <w:lang w:val="uk-UA"/>
        </w:rPr>
        <w:t xml:space="preserve"> пропонує цілий ряд інструментів моніторингу. </w:t>
      </w:r>
    </w:p>
    <w:p w14:paraId="56B979FE" w14:textId="77777777" w:rsidR="007F229E" w:rsidRPr="00D92847" w:rsidRDefault="007F229E">
      <w:pPr>
        <w:pStyle w:val="10"/>
        <w:spacing w:after="0"/>
        <w:jc w:val="both"/>
        <w:rPr>
          <w:lang w:val="uk-UA"/>
        </w:rPr>
      </w:pPr>
    </w:p>
    <w:p w14:paraId="2489F152" w14:textId="77777777" w:rsidR="007F229E" w:rsidRPr="00D92847" w:rsidRDefault="00C724FE">
      <w:pPr>
        <w:pStyle w:val="10"/>
        <w:spacing w:after="0"/>
        <w:jc w:val="both"/>
        <w:rPr>
          <w:lang w:val="uk-UA"/>
        </w:rPr>
      </w:pPr>
      <w:r w:rsidRPr="00D92847">
        <w:rPr>
          <w:rFonts w:ascii="Arial" w:eastAsia="Arial" w:hAnsi="Arial" w:cs="Arial"/>
          <w:sz w:val="24"/>
          <w:szCs w:val="24"/>
          <w:highlight w:val="white"/>
          <w:lang w:val="uk-UA"/>
        </w:rPr>
        <w:t xml:space="preserve">Успішний розвиток реформи публічних закупівель базується на золотому трикутнику взаємодії: держава, бізнес і громадське суспільство, розповів </w:t>
      </w:r>
      <w:r w:rsidRPr="00D92847">
        <w:rPr>
          <w:rFonts w:ascii="Arial" w:eastAsia="Arial" w:hAnsi="Arial" w:cs="Arial"/>
          <w:b/>
          <w:sz w:val="24"/>
          <w:szCs w:val="24"/>
          <w:highlight w:val="white"/>
          <w:lang w:val="uk-UA"/>
        </w:rPr>
        <w:t xml:space="preserve">Ярослав </w:t>
      </w:r>
      <w:proofErr w:type="spellStart"/>
      <w:r w:rsidRPr="00D92847">
        <w:rPr>
          <w:rFonts w:ascii="Arial" w:eastAsia="Arial" w:hAnsi="Arial" w:cs="Arial"/>
          <w:b/>
          <w:sz w:val="24"/>
          <w:szCs w:val="24"/>
          <w:highlight w:val="white"/>
          <w:lang w:val="uk-UA"/>
        </w:rPr>
        <w:t>Юрчишин</w:t>
      </w:r>
      <w:proofErr w:type="spellEnd"/>
      <w:r w:rsidRPr="00D92847">
        <w:rPr>
          <w:rFonts w:ascii="Arial" w:eastAsia="Arial" w:hAnsi="Arial" w:cs="Arial"/>
          <w:sz w:val="24"/>
          <w:szCs w:val="24"/>
          <w:highlight w:val="white"/>
          <w:lang w:val="uk-UA"/>
        </w:rPr>
        <w:t xml:space="preserve">, виконавчий директор </w:t>
      </w:r>
      <w:proofErr w:type="spellStart"/>
      <w:r w:rsidRPr="00D92847">
        <w:rPr>
          <w:rFonts w:ascii="Arial" w:eastAsia="Arial" w:hAnsi="Arial" w:cs="Arial"/>
          <w:sz w:val="24"/>
          <w:szCs w:val="24"/>
          <w:highlight w:val="white"/>
          <w:lang w:val="uk-UA"/>
        </w:rPr>
        <w:t>Transparency</w:t>
      </w:r>
      <w:proofErr w:type="spellEnd"/>
      <w:r w:rsidRPr="00D92847">
        <w:rPr>
          <w:rFonts w:ascii="Arial" w:eastAsia="Arial" w:hAnsi="Arial" w:cs="Arial"/>
          <w:sz w:val="24"/>
          <w:szCs w:val="24"/>
          <w:highlight w:val="white"/>
          <w:lang w:val="uk-UA"/>
        </w:rPr>
        <w:t xml:space="preserve"> </w:t>
      </w:r>
      <w:proofErr w:type="spellStart"/>
      <w:r w:rsidRPr="00D92847">
        <w:rPr>
          <w:rFonts w:ascii="Arial" w:eastAsia="Arial" w:hAnsi="Arial" w:cs="Arial"/>
          <w:sz w:val="24"/>
          <w:szCs w:val="24"/>
          <w:highlight w:val="white"/>
          <w:lang w:val="uk-UA"/>
        </w:rPr>
        <w:t>International</w:t>
      </w:r>
      <w:proofErr w:type="spellEnd"/>
      <w:r w:rsidRPr="00D92847">
        <w:rPr>
          <w:rFonts w:ascii="Arial" w:eastAsia="Arial" w:hAnsi="Arial" w:cs="Arial"/>
          <w:sz w:val="24"/>
          <w:szCs w:val="24"/>
          <w:highlight w:val="white"/>
          <w:lang w:val="uk-UA"/>
        </w:rPr>
        <w:t xml:space="preserve"> Україна. Головний здобуток системи </w:t>
      </w:r>
      <w:proofErr w:type="spellStart"/>
      <w:r w:rsidRPr="00D92847">
        <w:rPr>
          <w:rFonts w:ascii="Arial" w:eastAsia="Arial" w:hAnsi="Arial" w:cs="Arial"/>
          <w:sz w:val="24"/>
          <w:szCs w:val="24"/>
          <w:highlight w:val="white"/>
          <w:lang w:val="uk-UA"/>
        </w:rPr>
        <w:t>ProZorro</w:t>
      </w:r>
      <w:proofErr w:type="spellEnd"/>
      <w:r w:rsidRPr="00D92847">
        <w:rPr>
          <w:rFonts w:ascii="Arial" w:eastAsia="Arial" w:hAnsi="Arial" w:cs="Arial"/>
          <w:sz w:val="24"/>
          <w:szCs w:val="24"/>
          <w:highlight w:val="white"/>
          <w:lang w:val="uk-UA"/>
        </w:rPr>
        <w:t xml:space="preserve"> полягає в можливості легко побачити підозрілі тендери та корупційні схеми. Громадські активісти тепер легко можуть </w:t>
      </w:r>
      <w:proofErr w:type="spellStart"/>
      <w:r w:rsidRPr="00D92847">
        <w:rPr>
          <w:rFonts w:ascii="Arial" w:eastAsia="Arial" w:hAnsi="Arial" w:cs="Arial"/>
          <w:sz w:val="24"/>
          <w:szCs w:val="24"/>
          <w:highlight w:val="white"/>
          <w:lang w:val="uk-UA"/>
        </w:rPr>
        <w:t>моніторити</w:t>
      </w:r>
      <w:proofErr w:type="spellEnd"/>
      <w:r w:rsidRPr="00D92847">
        <w:rPr>
          <w:rFonts w:ascii="Arial" w:eastAsia="Arial" w:hAnsi="Arial" w:cs="Arial"/>
          <w:sz w:val="24"/>
          <w:szCs w:val="24"/>
          <w:highlight w:val="white"/>
          <w:lang w:val="uk-UA"/>
        </w:rPr>
        <w:t xml:space="preserve"> закупівлі та викривати шахраїв. «</w:t>
      </w:r>
      <w:proofErr w:type="spellStart"/>
      <w:r w:rsidRPr="00D92847">
        <w:rPr>
          <w:rFonts w:ascii="Arial" w:eastAsia="Arial" w:hAnsi="Arial" w:cs="Arial"/>
          <w:sz w:val="24"/>
          <w:szCs w:val="24"/>
          <w:highlight w:val="white"/>
          <w:lang w:val="uk-UA"/>
        </w:rPr>
        <w:t>ProZorro</w:t>
      </w:r>
      <w:proofErr w:type="spellEnd"/>
      <w:r w:rsidRPr="00D92847">
        <w:rPr>
          <w:rFonts w:ascii="Arial" w:eastAsia="Arial" w:hAnsi="Arial" w:cs="Arial"/>
          <w:sz w:val="24"/>
          <w:szCs w:val="24"/>
          <w:highlight w:val="white"/>
          <w:lang w:val="uk-UA"/>
        </w:rPr>
        <w:t xml:space="preserve"> пропонує багато інструментів для моніторингу і аналізу закупівель. А </w:t>
      </w:r>
      <w:proofErr w:type="spellStart"/>
      <w:r w:rsidRPr="00D92847">
        <w:rPr>
          <w:rFonts w:ascii="Arial" w:eastAsia="Arial" w:hAnsi="Arial" w:cs="Arial"/>
          <w:sz w:val="24"/>
          <w:szCs w:val="24"/>
          <w:highlight w:val="white"/>
          <w:lang w:val="uk-UA"/>
        </w:rPr>
        <w:t>Transparency</w:t>
      </w:r>
      <w:proofErr w:type="spellEnd"/>
      <w:r w:rsidRPr="00D92847">
        <w:rPr>
          <w:rFonts w:ascii="Arial" w:eastAsia="Arial" w:hAnsi="Arial" w:cs="Arial"/>
          <w:sz w:val="24"/>
          <w:szCs w:val="24"/>
          <w:highlight w:val="white"/>
          <w:lang w:val="uk-UA"/>
        </w:rPr>
        <w:t xml:space="preserve"> </w:t>
      </w:r>
      <w:proofErr w:type="spellStart"/>
      <w:r w:rsidRPr="00D92847">
        <w:rPr>
          <w:rFonts w:ascii="Arial" w:eastAsia="Arial" w:hAnsi="Arial" w:cs="Arial"/>
          <w:sz w:val="24"/>
          <w:szCs w:val="24"/>
          <w:highlight w:val="white"/>
          <w:lang w:val="uk-UA"/>
        </w:rPr>
        <w:t>International</w:t>
      </w:r>
      <w:proofErr w:type="spellEnd"/>
      <w:r w:rsidRPr="00D92847">
        <w:rPr>
          <w:rFonts w:ascii="Arial" w:eastAsia="Arial" w:hAnsi="Arial" w:cs="Arial"/>
          <w:sz w:val="24"/>
          <w:szCs w:val="24"/>
          <w:highlight w:val="white"/>
          <w:lang w:val="uk-UA"/>
        </w:rPr>
        <w:t xml:space="preserve"> разом з партнерами допомагає активістам і волонтерам налагодити системну роботу в цьому напрямку», – пояснив Ярослав </w:t>
      </w:r>
      <w:proofErr w:type="spellStart"/>
      <w:r w:rsidRPr="00D92847">
        <w:rPr>
          <w:rFonts w:ascii="Arial" w:eastAsia="Arial" w:hAnsi="Arial" w:cs="Arial"/>
          <w:sz w:val="24"/>
          <w:szCs w:val="24"/>
          <w:highlight w:val="white"/>
          <w:lang w:val="uk-UA"/>
        </w:rPr>
        <w:t>Юрчишин</w:t>
      </w:r>
      <w:proofErr w:type="spellEnd"/>
      <w:r w:rsidRPr="00D92847">
        <w:rPr>
          <w:rFonts w:ascii="Arial" w:eastAsia="Arial" w:hAnsi="Arial" w:cs="Arial"/>
          <w:sz w:val="24"/>
          <w:szCs w:val="24"/>
          <w:highlight w:val="white"/>
          <w:lang w:val="uk-UA"/>
        </w:rPr>
        <w:t>.</w:t>
      </w:r>
    </w:p>
    <w:p w14:paraId="5AFBADC8" w14:textId="77777777" w:rsidR="007F229E" w:rsidRPr="00D92847" w:rsidRDefault="007F229E">
      <w:pPr>
        <w:pStyle w:val="10"/>
        <w:spacing w:after="0"/>
        <w:jc w:val="both"/>
        <w:rPr>
          <w:lang w:val="uk-UA"/>
        </w:rPr>
      </w:pPr>
    </w:p>
    <w:p w14:paraId="0446A714" w14:textId="77777777" w:rsidR="007F229E" w:rsidRPr="00D92847" w:rsidRDefault="00C724FE">
      <w:pPr>
        <w:pStyle w:val="10"/>
        <w:spacing w:after="0"/>
        <w:jc w:val="both"/>
        <w:rPr>
          <w:lang w:val="uk-UA"/>
        </w:rPr>
      </w:pPr>
      <w:r w:rsidRPr="00D92847">
        <w:rPr>
          <w:rFonts w:ascii="Arial" w:eastAsia="Arial" w:hAnsi="Arial" w:cs="Arial"/>
          <w:sz w:val="24"/>
          <w:szCs w:val="24"/>
          <w:highlight w:val="white"/>
          <w:lang w:val="uk-UA"/>
        </w:rPr>
        <w:t xml:space="preserve">Так, кожен бажаючий може дізнатися про деталі кожного тендера, об’явленого в </w:t>
      </w:r>
      <w:proofErr w:type="spellStart"/>
      <w:r w:rsidRPr="00D92847">
        <w:rPr>
          <w:rFonts w:ascii="Arial" w:eastAsia="Arial" w:hAnsi="Arial" w:cs="Arial"/>
          <w:sz w:val="24"/>
          <w:szCs w:val="24"/>
          <w:highlight w:val="white"/>
          <w:lang w:val="uk-UA"/>
        </w:rPr>
        <w:t>ProZorro</w:t>
      </w:r>
      <w:proofErr w:type="spellEnd"/>
      <w:r w:rsidRPr="00D92847">
        <w:rPr>
          <w:rFonts w:ascii="Arial" w:eastAsia="Arial" w:hAnsi="Arial" w:cs="Arial"/>
          <w:sz w:val="24"/>
          <w:szCs w:val="24"/>
          <w:highlight w:val="white"/>
          <w:lang w:val="uk-UA"/>
        </w:rPr>
        <w:t xml:space="preserve">, на сайті </w:t>
      </w:r>
      <w:hyperlink r:id="rId9">
        <w:r w:rsidRPr="00D92847">
          <w:rPr>
            <w:rFonts w:ascii="Arial" w:eastAsia="Arial" w:hAnsi="Arial" w:cs="Arial"/>
            <w:color w:val="1155CC"/>
            <w:sz w:val="24"/>
            <w:szCs w:val="24"/>
            <w:highlight w:val="white"/>
            <w:u w:val="single"/>
            <w:lang w:val="uk-UA"/>
          </w:rPr>
          <w:t>https://prozorro.gov.ua/</w:t>
        </w:r>
      </w:hyperlink>
      <w:r w:rsidRPr="00D92847">
        <w:rPr>
          <w:rFonts w:ascii="Arial" w:eastAsia="Arial" w:hAnsi="Arial" w:cs="Arial"/>
          <w:sz w:val="24"/>
          <w:szCs w:val="24"/>
          <w:highlight w:val="white"/>
          <w:lang w:val="uk-UA"/>
        </w:rPr>
        <w:t xml:space="preserve">: пошук відбувається у максимально простий і зручний спосіб, достатньо ввести назву постачальника. замовника, чи тип товару. А завдяки відкритому модулю аналітики </w:t>
      </w:r>
      <w:hyperlink r:id="rId10">
        <w:r w:rsidRPr="00D92847">
          <w:rPr>
            <w:rFonts w:ascii="Arial" w:eastAsia="Arial" w:hAnsi="Arial" w:cs="Arial"/>
            <w:color w:val="1155CC"/>
            <w:sz w:val="24"/>
            <w:szCs w:val="24"/>
            <w:highlight w:val="white"/>
            <w:u w:val="single"/>
            <w:lang w:val="uk-UA"/>
          </w:rPr>
          <w:t>http://bi.prozorro.org/</w:t>
        </w:r>
      </w:hyperlink>
      <w:r w:rsidRPr="00D92847">
        <w:rPr>
          <w:rFonts w:ascii="Arial" w:eastAsia="Arial" w:hAnsi="Arial" w:cs="Arial"/>
          <w:sz w:val="24"/>
          <w:szCs w:val="24"/>
          <w:highlight w:val="white"/>
          <w:lang w:val="uk-UA"/>
        </w:rPr>
        <w:t xml:space="preserve"> кожен бажаючий може зібрати статистику закупівель за власними параметрами.    </w:t>
      </w:r>
    </w:p>
    <w:p w14:paraId="25846071" w14:textId="77777777" w:rsidR="007F229E" w:rsidRPr="00D92847" w:rsidRDefault="007F229E">
      <w:pPr>
        <w:pStyle w:val="10"/>
        <w:spacing w:after="0"/>
        <w:jc w:val="both"/>
        <w:rPr>
          <w:lang w:val="uk-UA"/>
        </w:rPr>
      </w:pPr>
    </w:p>
    <w:p w14:paraId="62748F0A" w14:textId="77777777" w:rsidR="007F229E" w:rsidRPr="00D92847" w:rsidRDefault="00C724FE">
      <w:pPr>
        <w:pStyle w:val="10"/>
        <w:spacing w:after="0"/>
        <w:jc w:val="both"/>
        <w:rPr>
          <w:lang w:val="uk-UA"/>
        </w:rPr>
      </w:pPr>
      <w:r w:rsidRPr="00D92847">
        <w:rPr>
          <w:rFonts w:ascii="Arial" w:eastAsia="Arial" w:hAnsi="Arial" w:cs="Arial"/>
          <w:sz w:val="24"/>
          <w:szCs w:val="24"/>
          <w:lang w:val="uk-UA"/>
        </w:rPr>
        <w:t xml:space="preserve">Нагадуємо, що з червня команда </w:t>
      </w:r>
      <w:proofErr w:type="spellStart"/>
      <w:r w:rsidRPr="00D92847">
        <w:rPr>
          <w:rFonts w:ascii="Arial" w:eastAsia="Arial" w:hAnsi="Arial" w:cs="Arial"/>
          <w:sz w:val="24"/>
          <w:szCs w:val="24"/>
          <w:lang w:val="uk-UA"/>
        </w:rPr>
        <w:t>ProZorro</w:t>
      </w:r>
      <w:proofErr w:type="spellEnd"/>
      <w:r w:rsidRPr="00D92847">
        <w:rPr>
          <w:rFonts w:ascii="Arial" w:eastAsia="Arial" w:hAnsi="Arial" w:cs="Arial"/>
          <w:sz w:val="24"/>
          <w:szCs w:val="24"/>
          <w:lang w:val="uk-UA"/>
        </w:rPr>
        <w:t xml:space="preserve"> роздає професійні ліцензії на користування модулем аналітики. На додаток до основних інструментів аналітики? власники професійних ліцензій отримають додаткові можливості, наприклад, створення індивідуальних вибірок даних, які можуть бути використані для виявлення порушень, проведення журналістських розслідувань тощо. </w:t>
      </w:r>
    </w:p>
    <w:p w14:paraId="2CA0511E" w14:textId="77777777" w:rsidR="007F229E" w:rsidRPr="00D92847" w:rsidRDefault="007F229E">
      <w:pPr>
        <w:pStyle w:val="10"/>
        <w:spacing w:after="0"/>
        <w:jc w:val="both"/>
        <w:rPr>
          <w:lang w:val="uk-UA"/>
        </w:rPr>
      </w:pPr>
    </w:p>
    <w:p w14:paraId="1D54C79D" w14:textId="2613B874" w:rsidR="007F229E" w:rsidRPr="00D92847" w:rsidRDefault="00C724FE">
      <w:pPr>
        <w:pStyle w:val="10"/>
        <w:spacing w:after="0"/>
        <w:jc w:val="both"/>
        <w:rPr>
          <w:lang w:val="uk-UA"/>
        </w:rPr>
      </w:pPr>
      <w:r w:rsidRPr="00D92847">
        <w:rPr>
          <w:rFonts w:ascii="Arial" w:eastAsia="Arial" w:hAnsi="Arial" w:cs="Arial"/>
          <w:b/>
          <w:sz w:val="24"/>
          <w:szCs w:val="24"/>
          <w:lang w:val="uk-UA"/>
        </w:rPr>
        <w:t>Тетяна Коба</w:t>
      </w:r>
      <w:r w:rsidRPr="00D92847">
        <w:rPr>
          <w:rFonts w:ascii="Arial" w:eastAsia="Arial" w:hAnsi="Arial" w:cs="Arial"/>
          <w:sz w:val="24"/>
          <w:szCs w:val="24"/>
          <w:lang w:val="uk-UA"/>
        </w:rPr>
        <w:t xml:space="preserve">, заступник директора КП “Інформатика”, КМДА, поділилася досвідом замовників, підпорядкованих КМДА? зазначивши, що всі закупівлі з бюджетом 3 тис </w:t>
      </w:r>
      <w:proofErr w:type="spellStart"/>
      <w:r w:rsidRPr="00D92847">
        <w:rPr>
          <w:rFonts w:ascii="Arial" w:eastAsia="Arial" w:hAnsi="Arial" w:cs="Arial"/>
          <w:sz w:val="24"/>
          <w:szCs w:val="24"/>
          <w:lang w:val="uk-UA"/>
        </w:rPr>
        <w:t>грн</w:t>
      </w:r>
      <w:proofErr w:type="spellEnd"/>
      <w:r w:rsidRPr="00D92847">
        <w:rPr>
          <w:rFonts w:ascii="Arial" w:eastAsia="Arial" w:hAnsi="Arial" w:cs="Arial"/>
          <w:sz w:val="24"/>
          <w:szCs w:val="24"/>
          <w:lang w:val="uk-UA"/>
        </w:rPr>
        <w:t xml:space="preserve"> та більше сьогодні проводяться через </w:t>
      </w:r>
      <w:proofErr w:type="spellStart"/>
      <w:r w:rsidRPr="00D92847">
        <w:rPr>
          <w:rFonts w:ascii="Arial" w:eastAsia="Arial" w:hAnsi="Arial" w:cs="Arial"/>
          <w:sz w:val="24"/>
          <w:szCs w:val="24"/>
          <w:lang w:val="uk-UA"/>
        </w:rPr>
        <w:t>ProZorro</w:t>
      </w:r>
      <w:proofErr w:type="spellEnd"/>
      <w:r w:rsidRPr="00D92847">
        <w:rPr>
          <w:rFonts w:ascii="Arial" w:eastAsia="Arial" w:hAnsi="Arial" w:cs="Arial"/>
          <w:sz w:val="24"/>
          <w:szCs w:val="24"/>
          <w:lang w:val="uk-UA"/>
        </w:rPr>
        <w:t>. “Станом на серпень цього року 85% всіх закупівель проводяться через електронну систему. Для забезпечення ефективності закупівель ми постійно проводимо заходи по підвищенню рівня кваліфікації структурних підрозділів КМДА в закупівлях”</w:t>
      </w:r>
      <w:r w:rsidR="00D92847">
        <w:rPr>
          <w:rFonts w:ascii="Arial" w:eastAsia="Arial" w:hAnsi="Arial" w:cs="Arial"/>
          <w:sz w:val="24"/>
          <w:szCs w:val="24"/>
          <w:lang w:val="uk-UA"/>
        </w:rPr>
        <w:t>,</w:t>
      </w:r>
      <w:r w:rsidRPr="00D92847">
        <w:rPr>
          <w:rFonts w:ascii="Arial" w:eastAsia="Arial" w:hAnsi="Arial" w:cs="Arial"/>
          <w:sz w:val="24"/>
          <w:szCs w:val="24"/>
          <w:lang w:val="uk-UA"/>
        </w:rPr>
        <w:t xml:space="preserve"> </w:t>
      </w:r>
      <w:r w:rsidR="00D92847" w:rsidRPr="00D92847">
        <w:rPr>
          <w:rFonts w:ascii="Arial" w:eastAsia="Arial" w:hAnsi="Arial" w:cs="Arial"/>
          <w:sz w:val="24"/>
          <w:szCs w:val="24"/>
          <w:highlight w:val="white"/>
          <w:lang w:val="uk-UA"/>
        </w:rPr>
        <w:t>–</w:t>
      </w:r>
      <w:r w:rsidRPr="00D92847">
        <w:rPr>
          <w:rFonts w:ascii="Arial" w:eastAsia="Arial" w:hAnsi="Arial" w:cs="Arial"/>
          <w:sz w:val="24"/>
          <w:szCs w:val="24"/>
          <w:lang w:val="uk-UA"/>
        </w:rPr>
        <w:t xml:space="preserve"> розповіла Тетяна Коба. </w:t>
      </w:r>
    </w:p>
    <w:p w14:paraId="587A9219" w14:textId="77777777" w:rsidR="007F229E" w:rsidRPr="00D92847" w:rsidRDefault="007F229E">
      <w:pPr>
        <w:pStyle w:val="10"/>
        <w:spacing w:after="0"/>
        <w:jc w:val="both"/>
        <w:rPr>
          <w:lang w:val="uk-UA"/>
        </w:rPr>
      </w:pPr>
    </w:p>
    <w:p w14:paraId="7143AE88" w14:textId="77777777" w:rsidR="007F229E" w:rsidRPr="00D92847" w:rsidRDefault="00C724FE">
      <w:pPr>
        <w:pStyle w:val="10"/>
        <w:jc w:val="both"/>
        <w:rPr>
          <w:lang w:val="uk-UA"/>
        </w:rPr>
      </w:pPr>
      <w:r w:rsidRPr="00D92847">
        <w:rPr>
          <w:rFonts w:ascii="Arial" w:eastAsia="Arial" w:hAnsi="Arial" w:cs="Arial"/>
          <w:sz w:val="24"/>
          <w:szCs w:val="24"/>
          <w:lang w:val="uk-UA"/>
        </w:rPr>
        <w:t>Крім цього, під час круглого столу було підбито підсумки роботи Комісії з розгляду звернень, що діє за підтримки МФ «Відродження». В ході обговорення учасники дізналися про типові порушення при допорогових закупівлях, на яких замовників отримується найбільше скарг, які міністерства реагують на порушення у підпорядкованих їм структурам та багато іншого.</w:t>
      </w:r>
    </w:p>
    <w:p w14:paraId="4C8B955C" w14:textId="77777777" w:rsidR="007F229E" w:rsidRPr="00D92847" w:rsidRDefault="00C724FE">
      <w:pPr>
        <w:pStyle w:val="10"/>
        <w:jc w:val="both"/>
        <w:rPr>
          <w:lang w:val="uk-UA"/>
        </w:rPr>
      </w:pPr>
      <w:r w:rsidRPr="00D92847">
        <w:rPr>
          <w:rFonts w:ascii="Arial" w:eastAsia="Arial" w:hAnsi="Arial" w:cs="Arial"/>
          <w:sz w:val="24"/>
          <w:szCs w:val="24"/>
          <w:lang w:val="uk-UA"/>
        </w:rPr>
        <w:lastRenderedPageBreak/>
        <w:t xml:space="preserve">Нагадаємо, що 1 серпня Закон України «Про публічні закупівлі» та перехід на систему </w:t>
      </w:r>
      <w:proofErr w:type="spellStart"/>
      <w:r w:rsidRPr="00D92847">
        <w:rPr>
          <w:rFonts w:ascii="Arial" w:eastAsia="Arial" w:hAnsi="Arial" w:cs="Arial"/>
          <w:sz w:val="24"/>
          <w:szCs w:val="24"/>
          <w:lang w:val="uk-UA"/>
        </w:rPr>
        <w:t>ProZorro</w:t>
      </w:r>
      <w:proofErr w:type="spellEnd"/>
      <w:r w:rsidRPr="00D92847">
        <w:rPr>
          <w:rFonts w:ascii="Arial" w:eastAsia="Arial" w:hAnsi="Arial" w:cs="Arial"/>
          <w:sz w:val="24"/>
          <w:szCs w:val="24"/>
          <w:lang w:val="uk-UA"/>
        </w:rPr>
        <w:t xml:space="preserve"> став обов’язковим для всіх державних замовників. Повний перехід відбувся у два етапи: з 1 квітня всі свої </w:t>
      </w:r>
      <w:proofErr w:type="spellStart"/>
      <w:r w:rsidRPr="00D92847">
        <w:rPr>
          <w:rFonts w:ascii="Arial" w:eastAsia="Arial" w:hAnsi="Arial" w:cs="Arial"/>
          <w:sz w:val="24"/>
          <w:szCs w:val="24"/>
          <w:lang w:val="uk-UA"/>
        </w:rPr>
        <w:t>надпорогові</w:t>
      </w:r>
      <w:proofErr w:type="spellEnd"/>
      <w:r w:rsidRPr="00D92847">
        <w:rPr>
          <w:rFonts w:ascii="Arial" w:eastAsia="Arial" w:hAnsi="Arial" w:cs="Arial"/>
          <w:sz w:val="24"/>
          <w:szCs w:val="24"/>
          <w:lang w:val="uk-UA"/>
        </w:rPr>
        <w:t xml:space="preserve"> закупівлі в систему </w:t>
      </w:r>
      <w:proofErr w:type="spellStart"/>
      <w:r w:rsidRPr="00D92847">
        <w:rPr>
          <w:rFonts w:ascii="Arial" w:eastAsia="Arial" w:hAnsi="Arial" w:cs="Arial"/>
          <w:sz w:val="24"/>
          <w:szCs w:val="24"/>
          <w:lang w:val="uk-UA"/>
        </w:rPr>
        <w:t>ProZorro</w:t>
      </w:r>
      <w:proofErr w:type="spellEnd"/>
      <w:r w:rsidRPr="00D92847">
        <w:rPr>
          <w:rFonts w:ascii="Arial" w:eastAsia="Arial" w:hAnsi="Arial" w:cs="Arial"/>
          <w:sz w:val="24"/>
          <w:szCs w:val="24"/>
          <w:lang w:val="uk-UA"/>
        </w:rPr>
        <w:t xml:space="preserve"> перевели центральні органи виконавчої влади, великі державні компанії та підприємства, що є природними монополіями. З 1 серпня використання електронної системи публічних закупівель стало обов’язковим для решти державних замовників.</w:t>
      </w:r>
    </w:p>
    <w:p w14:paraId="21EDD14D" w14:textId="77777777" w:rsidR="007F229E" w:rsidRPr="00D92847" w:rsidRDefault="00C724FE">
      <w:pPr>
        <w:pStyle w:val="10"/>
        <w:spacing w:before="100" w:after="100" w:line="240" w:lineRule="auto"/>
        <w:jc w:val="both"/>
        <w:rPr>
          <w:lang w:val="uk-UA"/>
        </w:rPr>
      </w:pPr>
      <w:r w:rsidRPr="00D92847">
        <w:rPr>
          <w:rFonts w:ascii="Arial" w:eastAsia="Arial" w:hAnsi="Arial" w:cs="Arial"/>
          <w:sz w:val="24"/>
          <w:szCs w:val="24"/>
          <w:lang w:val="uk-UA"/>
        </w:rPr>
        <w:t xml:space="preserve">Електронна система працювала в пілотному режимі з лютого 2015 року. Використання системи було добровільним і кожен державний замовник мав можливість проводити у </w:t>
      </w:r>
      <w:proofErr w:type="spellStart"/>
      <w:r w:rsidRPr="00D92847">
        <w:rPr>
          <w:rFonts w:ascii="Arial" w:eastAsia="Arial" w:hAnsi="Arial" w:cs="Arial"/>
          <w:sz w:val="24"/>
          <w:szCs w:val="24"/>
          <w:lang w:val="uk-UA"/>
        </w:rPr>
        <w:t>ProZorro</w:t>
      </w:r>
      <w:proofErr w:type="spellEnd"/>
      <w:r w:rsidRPr="00D92847">
        <w:rPr>
          <w:rFonts w:ascii="Arial" w:eastAsia="Arial" w:hAnsi="Arial" w:cs="Arial"/>
          <w:sz w:val="24"/>
          <w:szCs w:val="24"/>
          <w:lang w:val="uk-UA"/>
        </w:rPr>
        <w:t xml:space="preserve"> допорогові закупівлі на суму до 200 тисяч гривень для товарів та послуг і 1,5 </w:t>
      </w:r>
      <w:proofErr w:type="spellStart"/>
      <w:r w:rsidRPr="00D92847">
        <w:rPr>
          <w:rFonts w:ascii="Arial" w:eastAsia="Arial" w:hAnsi="Arial" w:cs="Arial"/>
          <w:sz w:val="24"/>
          <w:szCs w:val="24"/>
          <w:lang w:val="uk-UA"/>
        </w:rPr>
        <w:t>млн</w:t>
      </w:r>
      <w:proofErr w:type="spellEnd"/>
      <w:r w:rsidRPr="00D92847">
        <w:rPr>
          <w:rFonts w:ascii="Arial" w:eastAsia="Arial" w:hAnsi="Arial" w:cs="Arial"/>
          <w:sz w:val="24"/>
          <w:szCs w:val="24"/>
          <w:lang w:val="uk-UA"/>
        </w:rPr>
        <w:t xml:space="preserve"> </w:t>
      </w:r>
      <w:proofErr w:type="spellStart"/>
      <w:r w:rsidRPr="00D92847">
        <w:rPr>
          <w:rFonts w:ascii="Arial" w:eastAsia="Arial" w:hAnsi="Arial" w:cs="Arial"/>
          <w:sz w:val="24"/>
          <w:szCs w:val="24"/>
          <w:lang w:val="uk-UA"/>
        </w:rPr>
        <w:t>грн</w:t>
      </w:r>
      <w:proofErr w:type="spellEnd"/>
      <w:r w:rsidRPr="00D92847">
        <w:rPr>
          <w:rFonts w:ascii="Arial" w:eastAsia="Arial" w:hAnsi="Arial" w:cs="Arial"/>
          <w:sz w:val="24"/>
          <w:szCs w:val="24"/>
          <w:lang w:val="uk-UA"/>
        </w:rPr>
        <w:t xml:space="preserve"> для робіт. Не зважаючи на добровільну участь у пілотному проекті система </w:t>
      </w:r>
      <w:proofErr w:type="spellStart"/>
      <w:r w:rsidRPr="00D92847">
        <w:rPr>
          <w:rFonts w:ascii="Arial" w:eastAsia="Arial" w:hAnsi="Arial" w:cs="Arial"/>
          <w:sz w:val="24"/>
          <w:szCs w:val="24"/>
          <w:lang w:val="uk-UA"/>
        </w:rPr>
        <w:t>ProZorro</w:t>
      </w:r>
      <w:proofErr w:type="spellEnd"/>
      <w:r w:rsidRPr="00D92847">
        <w:rPr>
          <w:rFonts w:ascii="Arial" w:eastAsia="Arial" w:hAnsi="Arial" w:cs="Arial"/>
          <w:sz w:val="24"/>
          <w:szCs w:val="24"/>
          <w:lang w:val="uk-UA"/>
        </w:rPr>
        <w:t xml:space="preserve"> дозволила заощадити майже 1,2 </w:t>
      </w:r>
      <w:proofErr w:type="spellStart"/>
      <w:r w:rsidRPr="00D92847">
        <w:rPr>
          <w:rFonts w:ascii="Arial" w:eastAsia="Arial" w:hAnsi="Arial" w:cs="Arial"/>
          <w:sz w:val="24"/>
          <w:szCs w:val="24"/>
          <w:lang w:val="uk-UA"/>
        </w:rPr>
        <w:t>млрд</w:t>
      </w:r>
      <w:proofErr w:type="spellEnd"/>
      <w:r w:rsidRPr="00D92847">
        <w:rPr>
          <w:rFonts w:ascii="Arial" w:eastAsia="Arial" w:hAnsi="Arial" w:cs="Arial"/>
          <w:sz w:val="24"/>
          <w:szCs w:val="24"/>
          <w:lang w:val="uk-UA"/>
        </w:rPr>
        <w:t xml:space="preserve"> грн.</w:t>
      </w:r>
    </w:p>
    <w:p w14:paraId="3B833982" w14:textId="77777777" w:rsidR="007F229E" w:rsidRPr="00D92847" w:rsidRDefault="00C724FE">
      <w:pPr>
        <w:pStyle w:val="10"/>
        <w:spacing w:after="0"/>
        <w:jc w:val="both"/>
        <w:rPr>
          <w:lang w:val="uk-UA"/>
        </w:rPr>
      </w:pPr>
      <w:r w:rsidRPr="00D92847">
        <w:rPr>
          <w:rFonts w:ascii="Arial" w:eastAsia="Arial" w:hAnsi="Arial" w:cs="Arial"/>
          <w:sz w:val="24"/>
          <w:szCs w:val="24"/>
          <w:lang w:val="uk-UA"/>
        </w:rPr>
        <w:t xml:space="preserve">Сьогодні кількість тендерів у системі вже перевищила 200 тисяч. Кількість замовників, що приєдналися до системи понад 10 тисяч. Середня кількість пропозицій на одні торги – 2,62, загальна сума економії – 3,87 </w:t>
      </w:r>
      <w:proofErr w:type="spellStart"/>
      <w:r w:rsidRPr="00D92847">
        <w:rPr>
          <w:rFonts w:ascii="Arial" w:eastAsia="Arial" w:hAnsi="Arial" w:cs="Arial"/>
          <w:sz w:val="24"/>
          <w:szCs w:val="24"/>
          <w:lang w:val="uk-UA"/>
        </w:rPr>
        <w:t>млрд</w:t>
      </w:r>
      <w:proofErr w:type="spellEnd"/>
      <w:r w:rsidRPr="00D92847">
        <w:rPr>
          <w:rFonts w:ascii="Arial" w:eastAsia="Arial" w:hAnsi="Arial" w:cs="Arial"/>
          <w:sz w:val="24"/>
          <w:szCs w:val="24"/>
          <w:lang w:val="uk-UA"/>
        </w:rPr>
        <w:t xml:space="preserve"> грн.</w:t>
      </w:r>
    </w:p>
    <w:p w14:paraId="34421575" w14:textId="77777777" w:rsidR="007F229E" w:rsidRPr="00D92847" w:rsidRDefault="007F229E">
      <w:pPr>
        <w:pStyle w:val="10"/>
        <w:jc w:val="both"/>
        <w:rPr>
          <w:lang w:val="uk-UA"/>
        </w:rPr>
      </w:pPr>
    </w:p>
    <w:tbl>
      <w:tblPr>
        <w:tblStyle w:val="a5"/>
        <w:tblW w:w="9356" w:type="dxa"/>
        <w:tblInd w:w="-6" w:type="dxa"/>
        <w:tblLayout w:type="fixed"/>
        <w:tblLook w:val="0400" w:firstRow="0" w:lastRow="0" w:firstColumn="0" w:lastColumn="0" w:noHBand="0" w:noVBand="1"/>
      </w:tblPr>
      <w:tblGrid>
        <w:gridCol w:w="3863"/>
        <w:gridCol w:w="5493"/>
      </w:tblGrid>
      <w:tr w:rsidR="007F229E" w:rsidRPr="00D92847" w14:paraId="3D5F4932" w14:textId="77777777">
        <w:trPr>
          <w:trHeight w:val="2400"/>
        </w:trPr>
        <w:tc>
          <w:tcPr>
            <w:tcW w:w="3863" w:type="dxa"/>
          </w:tcPr>
          <w:p w14:paraId="663DEC30" w14:textId="77777777" w:rsidR="007F229E" w:rsidRPr="00D92847" w:rsidRDefault="00C724FE">
            <w:pPr>
              <w:pStyle w:val="10"/>
              <w:spacing w:before="100" w:after="0"/>
              <w:jc w:val="both"/>
              <w:rPr>
                <w:lang w:val="uk-UA"/>
              </w:rPr>
            </w:pPr>
            <w:r w:rsidRPr="00D92847">
              <w:rPr>
                <w:rFonts w:ascii="Arial" w:eastAsia="Arial" w:hAnsi="Arial" w:cs="Arial"/>
                <w:b/>
                <w:sz w:val="24"/>
                <w:szCs w:val="24"/>
                <w:lang w:val="uk-UA"/>
              </w:rPr>
              <w:t xml:space="preserve">Контакт для медіа: </w:t>
            </w:r>
          </w:p>
          <w:p w14:paraId="709AE09A" w14:textId="77777777" w:rsidR="007F229E" w:rsidRPr="00D92847" w:rsidRDefault="00C724FE">
            <w:pPr>
              <w:pStyle w:val="10"/>
              <w:spacing w:before="100" w:after="0"/>
              <w:jc w:val="both"/>
              <w:rPr>
                <w:lang w:val="uk-UA"/>
              </w:rPr>
            </w:pPr>
            <w:r w:rsidRPr="00D92847">
              <w:rPr>
                <w:rFonts w:ascii="Arial" w:eastAsia="Arial" w:hAnsi="Arial" w:cs="Arial"/>
                <w:sz w:val="24"/>
                <w:szCs w:val="24"/>
                <w:lang w:val="uk-UA"/>
              </w:rPr>
              <w:t xml:space="preserve">Лариса </w:t>
            </w:r>
            <w:proofErr w:type="spellStart"/>
            <w:r w:rsidRPr="00D92847">
              <w:rPr>
                <w:rFonts w:ascii="Arial" w:eastAsia="Arial" w:hAnsi="Arial" w:cs="Arial"/>
                <w:sz w:val="24"/>
                <w:szCs w:val="24"/>
                <w:lang w:val="uk-UA"/>
              </w:rPr>
              <w:t>Лузінська</w:t>
            </w:r>
            <w:proofErr w:type="spellEnd"/>
          </w:p>
          <w:p w14:paraId="00A754C2" w14:textId="77777777" w:rsidR="007F229E" w:rsidRPr="00D92847" w:rsidRDefault="00C724FE">
            <w:pPr>
              <w:pStyle w:val="10"/>
              <w:spacing w:after="0"/>
              <w:jc w:val="both"/>
              <w:rPr>
                <w:lang w:val="uk-UA"/>
              </w:rPr>
            </w:pPr>
            <w:r w:rsidRPr="00D92847">
              <w:rPr>
                <w:rFonts w:ascii="Arial" w:eastAsia="Arial" w:hAnsi="Arial" w:cs="Arial"/>
                <w:sz w:val="24"/>
                <w:szCs w:val="24"/>
                <w:lang w:val="uk-UA"/>
              </w:rPr>
              <w:t>+380 67 220 4252</w:t>
            </w:r>
          </w:p>
          <w:p w14:paraId="2E6B3DAA" w14:textId="77777777" w:rsidR="007F229E" w:rsidRPr="00D92847" w:rsidRDefault="00C724FE">
            <w:pPr>
              <w:pStyle w:val="10"/>
              <w:spacing w:after="0"/>
              <w:jc w:val="both"/>
              <w:rPr>
                <w:lang w:val="uk-UA"/>
              </w:rPr>
            </w:pPr>
            <w:r w:rsidRPr="00D92847">
              <w:rPr>
                <w:rFonts w:ascii="Arial" w:eastAsia="Arial" w:hAnsi="Arial" w:cs="Arial"/>
                <w:sz w:val="24"/>
                <w:szCs w:val="24"/>
                <w:lang w:val="uk-UA"/>
              </w:rPr>
              <w:t xml:space="preserve">PR менеджер </w:t>
            </w:r>
            <w:proofErr w:type="spellStart"/>
            <w:r w:rsidRPr="00D92847">
              <w:rPr>
                <w:rFonts w:ascii="Arial" w:eastAsia="Arial" w:hAnsi="Arial" w:cs="Arial"/>
                <w:sz w:val="24"/>
                <w:szCs w:val="24"/>
                <w:lang w:val="uk-UA"/>
              </w:rPr>
              <w:t>ProZorro</w:t>
            </w:r>
            <w:proofErr w:type="spellEnd"/>
          </w:p>
          <w:p w14:paraId="63297C85" w14:textId="77777777" w:rsidR="007F229E" w:rsidRPr="00D92847" w:rsidRDefault="00C724FE">
            <w:pPr>
              <w:pStyle w:val="10"/>
              <w:jc w:val="both"/>
              <w:rPr>
                <w:lang w:val="uk-UA"/>
              </w:rPr>
            </w:pPr>
            <w:r w:rsidRPr="00D92847">
              <w:rPr>
                <w:rFonts w:ascii="Arial" w:eastAsia="Arial" w:hAnsi="Arial" w:cs="Arial"/>
                <w:sz w:val="24"/>
                <w:szCs w:val="24"/>
                <w:lang w:val="uk-UA"/>
              </w:rPr>
              <w:t>e-</w:t>
            </w:r>
            <w:proofErr w:type="spellStart"/>
            <w:r w:rsidRPr="00D92847">
              <w:rPr>
                <w:rFonts w:ascii="Arial" w:eastAsia="Arial" w:hAnsi="Arial" w:cs="Arial"/>
                <w:sz w:val="24"/>
                <w:szCs w:val="24"/>
                <w:lang w:val="uk-UA"/>
              </w:rPr>
              <w:t>mail</w:t>
            </w:r>
            <w:proofErr w:type="spellEnd"/>
            <w:r w:rsidRPr="00D92847">
              <w:rPr>
                <w:rFonts w:ascii="Arial" w:eastAsia="Arial" w:hAnsi="Arial" w:cs="Arial"/>
                <w:sz w:val="24"/>
                <w:szCs w:val="24"/>
                <w:lang w:val="uk-UA"/>
              </w:rPr>
              <w:t>: loryshka@gmail.com</w:t>
            </w:r>
          </w:p>
          <w:p w14:paraId="499AF6E2" w14:textId="77777777" w:rsidR="007F229E" w:rsidRPr="00D92847" w:rsidRDefault="007F229E">
            <w:pPr>
              <w:pStyle w:val="10"/>
              <w:jc w:val="both"/>
              <w:rPr>
                <w:lang w:val="uk-UA"/>
              </w:rPr>
            </w:pPr>
          </w:p>
          <w:p w14:paraId="58FE284C" w14:textId="77777777" w:rsidR="007F229E" w:rsidRPr="00D92847" w:rsidRDefault="007F229E">
            <w:pPr>
              <w:pStyle w:val="10"/>
              <w:jc w:val="both"/>
              <w:rPr>
                <w:lang w:val="uk-UA"/>
              </w:rPr>
            </w:pPr>
          </w:p>
          <w:p w14:paraId="295CD08A" w14:textId="77777777" w:rsidR="007F229E" w:rsidRPr="00D92847" w:rsidRDefault="00C724FE">
            <w:pPr>
              <w:pStyle w:val="10"/>
              <w:spacing w:after="0"/>
              <w:ind w:left="6299" w:firstLine="708"/>
              <w:jc w:val="both"/>
              <w:rPr>
                <w:lang w:val="uk-UA"/>
              </w:rPr>
            </w:pPr>
            <w:proofErr w:type="spellStart"/>
            <w:r w:rsidRPr="00D92847">
              <w:rPr>
                <w:rFonts w:ascii="Arial" w:eastAsia="Arial" w:hAnsi="Arial" w:cs="Arial"/>
                <w:sz w:val="24"/>
                <w:szCs w:val="24"/>
                <w:lang w:val="uk-UA"/>
              </w:rPr>
              <w:t>м.т</w:t>
            </w:r>
            <w:proofErr w:type="spellEnd"/>
            <w:r w:rsidRPr="00D92847">
              <w:rPr>
                <w:rFonts w:ascii="Arial" w:eastAsia="Arial" w:hAnsi="Arial" w:cs="Arial"/>
                <w:sz w:val="24"/>
                <w:szCs w:val="24"/>
                <w:lang w:val="uk-UA"/>
              </w:rPr>
              <w:t>. 050-352-96-18</w:t>
            </w:r>
            <w:r w:rsidRPr="00D92847">
              <w:rPr>
                <w:rFonts w:ascii="Arial" w:eastAsia="Arial" w:hAnsi="Arial" w:cs="Arial"/>
                <w:sz w:val="24"/>
                <w:szCs w:val="24"/>
                <w:lang w:val="uk-UA"/>
              </w:rPr>
              <w:lastRenderedPageBreak/>
              <w:t xml:space="preserve">, </w:t>
            </w:r>
            <w:proofErr w:type="spellStart"/>
            <w:r w:rsidRPr="00D92847">
              <w:rPr>
                <w:rFonts w:ascii="Arial" w:eastAsia="Arial" w:hAnsi="Arial" w:cs="Arial"/>
                <w:sz w:val="24"/>
                <w:szCs w:val="24"/>
                <w:lang w:val="uk-UA"/>
              </w:rPr>
              <w:t>р.т</w:t>
            </w:r>
            <w:proofErr w:type="spellEnd"/>
            <w:r w:rsidRPr="00D92847">
              <w:rPr>
                <w:rFonts w:ascii="Arial" w:eastAsia="Arial" w:hAnsi="Arial" w:cs="Arial"/>
                <w:sz w:val="24"/>
                <w:szCs w:val="24"/>
                <w:lang w:val="uk-UA"/>
              </w:rPr>
              <w:t>. 044 -52-42,</w:t>
            </w:r>
          </w:p>
          <w:p w14:paraId="68B90B4F" w14:textId="77777777" w:rsidR="007F229E" w:rsidRPr="00D92847" w:rsidRDefault="00C724FE">
            <w:pPr>
              <w:pStyle w:val="10"/>
              <w:spacing w:after="0"/>
              <w:ind w:left="6299" w:firstLine="708"/>
              <w:jc w:val="both"/>
              <w:rPr>
                <w:lang w:val="uk-UA"/>
              </w:rPr>
            </w:pPr>
            <w:r w:rsidRPr="00D92847">
              <w:rPr>
                <w:rFonts w:ascii="Arial" w:eastAsia="Arial" w:hAnsi="Arial" w:cs="Arial"/>
                <w:sz w:val="24"/>
                <w:szCs w:val="24"/>
                <w:lang w:val="uk-UA"/>
              </w:rPr>
              <w:t>e-</w:t>
            </w:r>
            <w:proofErr w:type="spellStart"/>
            <w:r w:rsidRPr="00D92847">
              <w:rPr>
                <w:rFonts w:ascii="Arial" w:eastAsia="Arial" w:hAnsi="Arial" w:cs="Arial"/>
                <w:sz w:val="24"/>
                <w:szCs w:val="24"/>
                <w:lang w:val="uk-UA"/>
              </w:rPr>
              <w:t>mail</w:t>
            </w:r>
            <w:proofErr w:type="spellEnd"/>
            <w:r w:rsidRPr="00D92847">
              <w:rPr>
                <w:rFonts w:ascii="Arial" w:eastAsia="Arial" w:hAnsi="Arial" w:cs="Arial"/>
                <w:sz w:val="24"/>
                <w:szCs w:val="24"/>
                <w:lang w:val="uk-UA"/>
              </w:rPr>
              <w:t>: tymchenko@ti-ukrain</w:t>
            </w:r>
            <w:r w:rsidRPr="00D92847">
              <w:rPr>
                <w:rFonts w:ascii="Arial" w:eastAsia="Arial" w:hAnsi="Arial" w:cs="Arial"/>
                <w:sz w:val="24"/>
                <w:szCs w:val="24"/>
                <w:lang w:val="uk-UA"/>
              </w:rPr>
              <w:lastRenderedPageBreak/>
              <w:t>e.org</w:t>
            </w:r>
          </w:p>
          <w:p w14:paraId="1DF3B2FD" w14:textId="77777777" w:rsidR="007F229E" w:rsidRPr="00D92847" w:rsidRDefault="00C724FE">
            <w:pPr>
              <w:pStyle w:val="10"/>
              <w:ind w:left="6299" w:firstLine="708"/>
              <w:jc w:val="both"/>
              <w:rPr>
                <w:lang w:val="uk-UA"/>
              </w:rPr>
            </w:pPr>
            <w:r w:rsidRPr="00D92847">
              <w:rPr>
                <w:rFonts w:ascii="Arial" w:eastAsia="Arial" w:hAnsi="Arial" w:cs="Arial"/>
                <w:sz w:val="24"/>
                <w:szCs w:val="24"/>
                <w:lang w:val="uk-UA"/>
              </w:rPr>
              <w:t>www.ti-ukraine.org</w:t>
            </w:r>
          </w:p>
        </w:tc>
        <w:tc>
          <w:tcPr>
            <w:tcW w:w="5493" w:type="dxa"/>
          </w:tcPr>
          <w:p w14:paraId="29264CDB" w14:textId="77777777" w:rsidR="007F229E" w:rsidRPr="00D92847" w:rsidRDefault="00C724FE">
            <w:pPr>
              <w:pStyle w:val="10"/>
              <w:spacing w:before="100" w:after="0" w:line="240" w:lineRule="auto"/>
              <w:jc w:val="both"/>
              <w:rPr>
                <w:lang w:val="uk-UA"/>
              </w:rPr>
            </w:pPr>
            <w:proofErr w:type="spellStart"/>
            <w:r w:rsidRPr="00D92847">
              <w:rPr>
                <w:rFonts w:ascii="Arial" w:eastAsia="Arial" w:hAnsi="Arial" w:cs="Arial"/>
                <w:b/>
                <w:sz w:val="24"/>
                <w:szCs w:val="24"/>
                <w:lang w:val="uk-UA"/>
              </w:rPr>
              <w:lastRenderedPageBreak/>
              <w:t>Довідково</w:t>
            </w:r>
            <w:proofErr w:type="spellEnd"/>
            <w:r w:rsidRPr="00D92847">
              <w:rPr>
                <w:rFonts w:ascii="Arial" w:eastAsia="Arial" w:hAnsi="Arial" w:cs="Arial"/>
                <w:b/>
                <w:sz w:val="24"/>
                <w:szCs w:val="24"/>
                <w:lang w:val="uk-UA"/>
              </w:rPr>
              <w:t xml:space="preserve">: </w:t>
            </w:r>
            <w:proofErr w:type="spellStart"/>
            <w:r w:rsidRPr="00D92847">
              <w:rPr>
                <w:rFonts w:ascii="Arial" w:eastAsia="Arial" w:hAnsi="Arial" w:cs="Arial"/>
                <w:sz w:val="24"/>
                <w:szCs w:val="24"/>
                <w:lang w:val="uk-UA"/>
              </w:rPr>
              <w:t>Transparency</w:t>
            </w:r>
            <w:proofErr w:type="spellEnd"/>
            <w:r w:rsidRPr="00D92847">
              <w:rPr>
                <w:rFonts w:ascii="Arial" w:eastAsia="Arial" w:hAnsi="Arial" w:cs="Arial"/>
                <w:sz w:val="24"/>
                <w:szCs w:val="24"/>
                <w:lang w:val="uk-UA"/>
              </w:rPr>
              <w:t xml:space="preserve"> </w:t>
            </w:r>
            <w:proofErr w:type="spellStart"/>
            <w:r w:rsidRPr="00D92847">
              <w:rPr>
                <w:rFonts w:ascii="Arial" w:eastAsia="Arial" w:hAnsi="Arial" w:cs="Arial"/>
                <w:sz w:val="24"/>
                <w:szCs w:val="24"/>
                <w:lang w:val="uk-UA"/>
              </w:rPr>
              <w:t>International</w:t>
            </w:r>
            <w:proofErr w:type="spellEnd"/>
            <w:r w:rsidRPr="00D92847">
              <w:rPr>
                <w:rFonts w:ascii="Arial" w:eastAsia="Arial" w:hAnsi="Arial" w:cs="Arial"/>
                <w:sz w:val="24"/>
                <w:szCs w:val="24"/>
                <w:lang w:val="uk-UA"/>
              </w:rPr>
              <w:t xml:space="preserve"> Україна є Представництвом глобальної антикорупційної неурядової організації  </w:t>
            </w:r>
            <w:proofErr w:type="spellStart"/>
            <w:r w:rsidRPr="00D92847">
              <w:rPr>
                <w:rFonts w:ascii="Arial" w:eastAsia="Arial" w:hAnsi="Arial" w:cs="Arial"/>
                <w:sz w:val="24"/>
                <w:szCs w:val="24"/>
                <w:lang w:val="uk-UA"/>
              </w:rPr>
              <w:t>Transparency</w:t>
            </w:r>
            <w:proofErr w:type="spellEnd"/>
            <w:r w:rsidRPr="00D92847">
              <w:rPr>
                <w:rFonts w:ascii="Arial" w:eastAsia="Arial" w:hAnsi="Arial" w:cs="Arial"/>
                <w:sz w:val="24"/>
                <w:szCs w:val="24"/>
                <w:lang w:val="uk-UA"/>
              </w:rPr>
              <w:t xml:space="preserve"> </w:t>
            </w:r>
            <w:proofErr w:type="spellStart"/>
            <w:r w:rsidRPr="00D92847">
              <w:rPr>
                <w:rFonts w:ascii="Arial" w:eastAsia="Arial" w:hAnsi="Arial" w:cs="Arial"/>
                <w:sz w:val="24"/>
                <w:szCs w:val="24"/>
                <w:lang w:val="uk-UA"/>
              </w:rPr>
              <w:t>International</w:t>
            </w:r>
            <w:proofErr w:type="spellEnd"/>
            <w:r w:rsidRPr="00D92847">
              <w:rPr>
                <w:rFonts w:ascii="Arial" w:eastAsia="Arial" w:hAnsi="Arial" w:cs="Arial"/>
                <w:sz w:val="24"/>
                <w:szCs w:val="24"/>
                <w:lang w:val="uk-UA"/>
              </w:rPr>
              <w:t xml:space="preserve">, що має понад  90 національних представництв та працює більше як у 100 країнах світу. Місія ТІ Україна: зупинити корупцію в Україні шляхом сприяння прозорості, підзвітності і доброчесності публічної влади і громадянського суспільства. Дізнатися більше про діяльність організації можна  на сайті:  </w:t>
            </w:r>
            <w:hyperlink r:id="rId11">
              <w:r w:rsidRPr="00D92847">
                <w:rPr>
                  <w:rFonts w:ascii="Arial" w:eastAsia="Arial" w:hAnsi="Arial" w:cs="Arial"/>
                  <w:color w:val="0000FF"/>
                  <w:sz w:val="24"/>
                  <w:szCs w:val="24"/>
                  <w:u w:val="single"/>
                  <w:lang w:val="uk-UA"/>
                </w:rPr>
                <w:t>www.ti-ukraine.org</w:t>
              </w:r>
            </w:hyperlink>
            <w:r w:rsidRPr="00D92847">
              <w:rPr>
                <w:rFonts w:ascii="Arial" w:eastAsia="Arial" w:hAnsi="Arial" w:cs="Arial"/>
                <w:sz w:val="24"/>
                <w:szCs w:val="24"/>
                <w:lang w:val="uk-UA"/>
              </w:rPr>
              <w:t>.</w:t>
            </w:r>
          </w:p>
        </w:tc>
      </w:tr>
    </w:tbl>
    <w:p w14:paraId="0B87E2A0" w14:textId="77777777" w:rsidR="007F229E" w:rsidRPr="00D92847" w:rsidRDefault="007F229E" w:rsidP="00C724FE">
      <w:pPr>
        <w:pStyle w:val="10"/>
        <w:rPr>
          <w:lang w:val="uk-UA"/>
        </w:rPr>
      </w:pPr>
    </w:p>
    <w:sectPr w:rsidR="007F229E" w:rsidRPr="00D92847">
      <w:pgSz w:w="11906" w:h="16838"/>
      <w:pgMar w:top="1134" w:right="1701" w:bottom="1134" w:left="1701"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isplayBackgroundShape/>
  <w:proofState w:spelling="clean" w:grammar="clean"/>
  <w:defaultTabStop w:val="720"/>
  <w:hyphenationZone w:val="425"/>
  <w:characterSpacingControl w:val="doNotCompress"/>
  <w:compat>
    <w:compatSetting w:name="compatibilityMode" w:uri="http://schemas.microsoft.com/office/word" w:val="14"/>
  </w:compat>
  <w:rsids>
    <w:rsidRoot w:val="007F229E"/>
    <w:rsid w:val="007F229E"/>
    <w:rsid w:val="00C724FE"/>
    <w:rsid w:val="00D928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85E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10"/>
    <w:next w:val="10"/>
    <w:pPr>
      <w:keepNext/>
      <w:keepLines/>
      <w:spacing w:before="480" w:after="120"/>
      <w:contextualSpacing/>
      <w:outlineLvl w:val="0"/>
    </w:pPr>
    <w:rPr>
      <w:b/>
      <w:sz w:val="48"/>
      <w:szCs w:val="48"/>
    </w:rPr>
  </w:style>
  <w:style w:type="paragraph" w:styleId="2">
    <w:name w:val="heading 2"/>
    <w:basedOn w:val="10"/>
    <w:next w:val="10"/>
    <w:pPr>
      <w:keepNext/>
      <w:keepLines/>
      <w:spacing w:before="360" w:after="80"/>
      <w:contextualSpacing/>
      <w:outlineLvl w:val="1"/>
    </w:pPr>
    <w:rPr>
      <w:b/>
      <w:sz w:val="36"/>
      <w:szCs w:val="36"/>
    </w:rPr>
  </w:style>
  <w:style w:type="paragraph" w:styleId="3">
    <w:name w:val="heading 3"/>
    <w:basedOn w:val="10"/>
    <w:next w:val="10"/>
    <w:pPr>
      <w:keepNext/>
      <w:keepLines/>
      <w:spacing w:before="280" w:after="80"/>
      <w:contextualSpacing/>
      <w:outlineLvl w:val="2"/>
    </w:pPr>
    <w:rPr>
      <w:b/>
      <w:sz w:val="28"/>
      <w:szCs w:val="28"/>
    </w:rPr>
  </w:style>
  <w:style w:type="paragraph" w:styleId="4">
    <w:name w:val="heading 4"/>
    <w:basedOn w:val="10"/>
    <w:next w:val="10"/>
    <w:pPr>
      <w:keepNext/>
      <w:keepLines/>
      <w:spacing w:before="240" w:after="40"/>
      <w:contextualSpacing/>
      <w:outlineLvl w:val="3"/>
    </w:pPr>
    <w:rPr>
      <w:b/>
      <w:sz w:val="24"/>
      <w:szCs w:val="24"/>
    </w:rPr>
  </w:style>
  <w:style w:type="paragraph" w:styleId="5">
    <w:name w:val="heading 5"/>
    <w:basedOn w:val="10"/>
    <w:next w:val="10"/>
    <w:pPr>
      <w:keepNext/>
      <w:keepLines/>
      <w:spacing w:before="220" w:after="40"/>
      <w:contextualSpacing/>
      <w:outlineLvl w:val="4"/>
    </w:pPr>
    <w:rPr>
      <w:b/>
    </w:rPr>
  </w:style>
  <w:style w:type="paragraph" w:styleId="6">
    <w:name w:val="heading 6"/>
    <w:basedOn w:val="10"/>
    <w:next w:val="10"/>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style>
  <w:style w:type="paragraph" w:styleId="a3">
    <w:name w:val="Title"/>
    <w:basedOn w:val="10"/>
    <w:next w:val="10"/>
    <w:pPr>
      <w:keepNext/>
      <w:keepLines/>
      <w:spacing w:before="480" w:after="120"/>
      <w:contextualSpacing/>
    </w:pPr>
    <w:rPr>
      <w:b/>
      <w:sz w:val="72"/>
      <w:szCs w:val="72"/>
    </w:rPr>
  </w:style>
  <w:style w:type="paragraph" w:styleId="a4">
    <w:name w:val="Subtitle"/>
    <w:basedOn w:val="10"/>
    <w:next w:val="10"/>
    <w:pPr>
      <w:keepNext/>
      <w:keepLines/>
      <w:spacing w:before="360" w:after="80"/>
      <w:contextualSpacing/>
    </w:pPr>
    <w:rPr>
      <w:rFonts w:ascii="Georgia" w:eastAsia="Georgia" w:hAnsi="Georgia" w:cs="Georgia"/>
      <w:i/>
      <w:color w:val="666666"/>
      <w:sz w:val="48"/>
      <w:szCs w:val="48"/>
    </w:rPr>
  </w:style>
  <w:style w:type="table" w:customStyle="1" w:styleId="a5">
    <w:basedOn w:val="a1"/>
    <w:tblPr>
      <w:tblStyleRowBandSize w:val="1"/>
      <w:tblStyleColBandSize w:val="1"/>
      <w:tblCellMar>
        <w:left w:w="115" w:type="dxa"/>
        <w:right w:w="115" w:type="dxa"/>
      </w:tblCellMar>
    </w:tblPr>
  </w:style>
  <w:style w:type="table" w:customStyle="1" w:styleId="a6">
    <w:basedOn w:val="a1"/>
    <w:tblPr>
      <w:tblStyleRowBandSize w:val="1"/>
      <w:tblStyleColBandSize w:val="1"/>
      <w:tblCellMar>
        <w:left w:w="115"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10"/>
    <w:next w:val="10"/>
    <w:pPr>
      <w:keepNext/>
      <w:keepLines/>
      <w:spacing w:before="480" w:after="120"/>
      <w:contextualSpacing/>
      <w:outlineLvl w:val="0"/>
    </w:pPr>
    <w:rPr>
      <w:b/>
      <w:sz w:val="48"/>
      <w:szCs w:val="48"/>
    </w:rPr>
  </w:style>
  <w:style w:type="paragraph" w:styleId="2">
    <w:name w:val="heading 2"/>
    <w:basedOn w:val="10"/>
    <w:next w:val="10"/>
    <w:pPr>
      <w:keepNext/>
      <w:keepLines/>
      <w:spacing w:before="360" w:after="80"/>
      <w:contextualSpacing/>
      <w:outlineLvl w:val="1"/>
    </w:pPr>
    <w:rPr>
      <w:b/>
      <w:sz w:val="36"/>
      <w:szCs w:val="36"/>
    </w:rPr>
  </w:style>
  <w:style w:type="paragraph" w:styleId="3">
    <w:name w:val="heading 3"/>
    <w:basedOn w:val="10"/>
    <w:next w:val="10"/>
    <w:pPr>
      <w:keepNext/>
      <w:keepLines/>
      <w:spacing w:before="280" w:after="80"/>
      <w:contextualSpacing/>
      <w:outlineLvl w:val="2"/>
    </w:pPr>
    <w:rPr>
      <w:b/>
      <w:sz w:val="28"/>
      <w:szCs w:val="28"/>
    </w:rPr>
  </w:style>
  <w:style w:type="paragraph" w:styleId="4">
    <w:name w:val="heading 4"/>
    <w:basedOn w:val="10"/>
    <w:next w:val="10"/>
    <w:pPr>
      <w:keepNext/>
      <w:keepLines/>
      <w:spacing w:before="240" w:after="40"/>
      <w:contextualSpacing/>
      <w:outlineLvl w:val="3"/>
    </w:pPr>
    <w:rPr>
      <w:b/>
      <w:sz w:val="24"/>
      <w:szCs w:val="24"/>
    </w:rPr>
  </w:style>
  <w:style w:type="paragraph" w:styleId="5">
    <w:name w:val="heading 5"/>
    <w:basedOn w:val="10"/>
    <w:next w:val="10"/>
    <w:pPr>
      <w:keepNext/>
      <w:keepLines/>
      <w:spacing w:before="220" w:after="40"/>
      <w:contextualSpacing/>
      <w:outlineLvl w:val="4"/>
    </w:pPr>
    <w:rPr>
      <w:b/>
    </w:rPr>
  </w:style>
  <w:style w:type="paragraph" w:styleId="6">
    <w:name w:val="heading 6"/>
    <w:basedOn w:val="10"/>
    <w:next w:val="10"/>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style>
  <w:style w:type="paragraph" w:styleId="a3">
    <w:name w:val="Title"/>
    <w:basedOn w:val="10"/>
    <w:next w:val="10"/>
    <w:pPr>
      <w:keepNext/>
      <w:keepLines/>
      <w:spacing w:before="480" w:after="120"/>
      <w:contextualSpacing/>
    </w:pPr>
    <w:rPr>
      <w:b/>
      <w:sz w:val="72"/>
      <w:szCs w:val="72"/>
    </w:rPr>
  </w:style>
  <w:style w:type="paragraph" w:styleId="a4">
    <w:name w:val="Subtitle"/>
    <w:basedOn w:val="10"/>
    <w:next w:val="10"/>
    <w:pPr>
      <w:keepNext/>
      <w:keepLines/>
      <w:spacing w:before="360" w:after="80"/>
      <w:contextualSpacing/>
    </w:pPr>
    <w:rPr>
      <w:rFonts w:ascii="Georgia" w:eastAsia="Georgia" w:hAnsi="Georgia" w:cs="Georgia"/>
      <w:i/>
      <w:color w:val="666666"/>
      <w:sz w:val="48"/>
      <w:szCs w:val="48"/>
    </w:rPr>
  </w:style>
  <w:style w:type="table" w:customStyle="1" w:styleId="a5">
    <w:basedOn w:val="a1"/>
    <w:tblPr>
      <w:tblStyleRowBandSize w:val="1"/>
      <w:tblStyleColBandSize w:val="1"/>
      <w:tblCellMar>
        <w:left w:w="115" w:type="dxa"/>
        <w:right w:w="115" w:type="dxa"/>
      </w:tblCellMar>
    </w:tblPr>
  </w:style>
  <w:style w:type="table" w:customStyle="1" w:styleId="a6">
    <w:basedOn w:val="a1"/>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fobox.prozorro.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www.ti-ukraine.org" TargetMode="External"/><Relationship Id="rId5" Type="http://schemas.openxmlformats.org/officeDocument/2006/relationships/image" Target="media/image1.jpg"/><Relationship Id="rId10" Type="http://schemas.openxmlformats.org/officeDocument/2006/relationships/hyperlink" Target="http://bi.prozorro.org/" TargetMode="External"/><Relationship Id="rId4" Type="http://schemas.openxmlformats.org/officeDocument/2006/relationships/webSettings" Target="webSettings.xml"/><Relationship Id="rId9" Type="http://schemas.openxmlformats.org/officeDocument/2006/relationships/hyperlink" Target="https://prozorro.gov.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4152</Words>
  <Characters>2368</Characters>
  <Application>Microsoft Office Word</Application>
  <DocSecurity>0</DocSecurity>
  <Lines>19</Lines>
  <Paragraphs>13</Paragraphs>
  <ScaleCrop>false</ScaleCrop>
  <Company/>
  <LinksUpToDate>false</LinksUpToDate>
  <CharactersWithSpaces>6507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Communication</cp:lastModifiedBy>
  <cp:revision>4</cp:revision>
  <dcterms:created xsi:type="dcterms:W3CDTF">2016-09-16T09:05:00Z</dcterms:created>
  <dcterms:modified xsi:type="dcterms:W3CDTF">2016-09-16T09:43:00Z</dcterms:modified>
</cp:coreProperties>
</file>