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48" w:rsidRPr="005C59DA" w:rsidRDefault="005C59DA" w:rsidP="005C5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lang w:val="uk-UA"/>
        </w:rPr>
      </w:pPr>
      <w:r w:rsidRPr="005C59DA">
        <w:rPr>
          <w:rFonts w:ascii="Calibri" w:eastAsia="Calibri" w:hAnsi="Calibri" w:cs="Calibri"/>
          <w:lang w:val="uk-UA"/>
        </w:rPr>
        <w:t>12</w:t>
      </w:r>
      <w:r w:rsidR="004A6348" w:rsidRPr="005C59DA">
        <w:rPr>
          <w:rFonts w:ascii="Calibri" w:eastAsia="Calibri" w:hAnsi="Calibri" w:cs="Calibri"/>
          <w:lang w:val="uk-UA"/>
        </w:rPr>
        <w:t>.0</w:t>
      </w:r>
      <w:r w:rsidRPr="005C59DA">
        <w:rPr>
          <w:rFonts w:ascii="Calibri" w:eastAsia="Calibri" w:hAnsi="Calibri" w:cs="Calibri"/>
          <w:lang w:val="uk-UA"/>
        </w:rPr>
        <w:t>7</w:t>
      </w:r>
      <w:r w:rsidR="004A6348" w:rsidRPr="005C59DA">
        <w:rPr>
          <w:rFonts w:ascii="Calibri" w:eastAsia="Calibri" w:hAnsi="Calibri" w:cs="Calibri"/>
          <w:lang w:val="uk-UA"/>
        </w:rPr>
        <w:t>.2018</w:t>
      </w:r>
    </w:p>
    <w:p w:rsidR="005C59DA" w:rsidRPr="005C59DA" w:rsidRDefault="005C59DA" w:rsidP="005C5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C59DA">
        <w:rPr>
          <w:rFonts w:ascii="Calibri" w:eastAsia="Calibri" w:hAnsi="Calibri" w:cs="Calibri"/>
          <w:b/>
          <w:sz w:val="24"/>
          <w:szCs w:val="24"/>
          <w:lang w:val="uk-UA"/>
        </w:rPr>
        <w:t>Антикорупційні організації підтримують поправки</w:t>
      </w:r>
    </w:p>
    <w:p w:rsidR="00F54399" w:rsidRPr="005C59DA" w:rsidRDefault="005C59DA" w:rsidP="005C5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sz w:val="24"/>
          <w:szCs w:val="24"/>
          <w:lang w:val="uk-UA"/>
        </w:rPr>
      </w:pPr>
      <w:r w:rsidRPr="005C59DA">
        <w:rPr>
          <w:rFonts w:ascii="Calibri" w:eastAsia="Calibri" w:hAnsi="Calibri" w:cs="Calibri"/>
          <w:b/>
          <w:sz w:val="24"/>
          <w:szCs w:val="24"/>
          <w:lang w:val="uk-UA"/>
        </w:rPr>
        <w:t>щодо апеляції у першій редакції закону про ВАС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i/>
          <w:iCs/>
          <w:lang w:val="uk-UA"/>
        </w:rPr>
        <w:t xml:space="preserve">Центр протидії корупції та </w:t>
      </w:r>
      <w:proofErr w:type="spellStart"/>
      <w:r w:rsidRPr="005C59DA">
        <w:rPr>
          <w:rFonts w:asciiTheme="majorHAnsi" w:hAnsiTheme="majorHAnsi" w:cstheme="majorHAnsi"/>
          <w:i/>
          <w:iCs/>
          <w:lang w:val="uk-UA"/>
        </w:rPr>
        <w:t>Transparency</w:t>
      </w:r>
      <w:proofErr w:type="spellEnd"/>
      <w:r w:rsidRPr="005C59DA">
        <w:rPr>
          <w:rFonts w:asciiTheme="majorHAnsi" w:hAnsiTheme="majorHAnsi" w:cstheme="majorHAnsi"/>
          <w:i/>
          <w:iCs/>
          <w:lang w:val="uk-UA"/>
        </w:rPr>
        <w:t xml:space="preserve"> </w:t>
      </w:r>
      <w:proofErr w:type="spellStart"/>
      <w:r w:rsidRPr="005C59DA">
        <w:rPr>
          <w:rFonts w:asciiTheme="majorHAnsi" w:hAnsiTheme="majorHAnsi" w:cstheme="majorHAnsi"/>
          <w:i/>
          <w:iCs/>
          <w:lang w:val="uk-UA"/>
        </w:rPr>
        <w:t>International</w:t>
      </w:r>
      <w:proofErr w:type="spellEnd"/>
      <w:r w:rsidRPr="005C59DA">
        <w:rPr>
          <w:rFonts w:asciiTheme="majorHAnsi" w:hAnsiTheme="majorHAnsi" w:cstheme="majorHAnsi"/>
          <w:i/>
          <w:iCs/>
          <w:lang w:val="uk-UA"/>
        </w:rPr>
        <w:t xml:space="preserve"> Україна підтримують норми про передачу незавершених справ т</w:t>
      </w:r>
      <w:bookmarkStart w:id="0" w:name="_GoBack"/>
      <w:bookmarkEnd w:id="0"/>
      <w:r w:rsidRPr="005C59DA">
        <w:rPr>
          <w:rFonts w:asciiTheme="majorHAnsi" w:hAnsiTheme="majorHAnsi" w:cstheme="majorHAnsi"/>
          <w:i/>
          <w:iCs/>
          <w:lang w:val="uk-UA"/>
        </w:rPr>
        <w:t>оп-корупції зі звичайних судів до антикорупційного, а також обов`язкову апеляцію щодо цих справ саме в антикорупційному суді.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i/>
          <w:iCs/>
          <w:lang w:val="uk-UA"/>
        </w:rPr>
        <w:t>Закликаємо невідкладно ухвалити відповідні правки в редакції першого читання закону про Вищий антикорупційний суд. Саме така редакція закону була внесена Президентом та ухвалена в першому читанні Верховною Радою.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lang w:val="uk-UA"/>
        </w:rPr>
        <w:t>Ми підтримуємо норму про передачу незавершених справ топ-корупції та  апеляційний розгляд таких справ у Вищому антикорупційному суді, як це було запропоновано першою редакцією законопроекту про Вищий антикорупційний суд.  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lang w:val="uk-UA"/>
        </w:rPr>
        <w:t>Наголошуємо, що така редакція не порушує право на апеляцію, адже передбачає, що до запуску антикорупційного суду заяви про апеляційний перегляд подаються у звичайні суди. Проте після запуску антикорупційного суду нові справи топ-корупції мають подаватися виключно до нього так само, як і незавершені справи з інших судів.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lang w:val="uk-UA"/>
        </w:rPr>
        <w:t xml:space="preserve">Саме такий підхід забезпечить вчасний розгляд справ і дозволить якнайшвидше отримати результати боротьби із корупцією у вигляді справедливих </w:t>
      </w:r>
      <w:proofErr w:type="spellStart"/>
      <w:r w:rsidRPr="005C59DA">
        <w:rPr>
          <w:rFonts w:asciiTheme="majorHAnsi" w:hAnsiTheme="majorHAnsi" w:cstheme="majorHAnsi"/>
          <w:lang w:val="uk-UA"/>
        </w:rPr>
        <w:t>вироків</w:t>
      </w:r>
      <w:proofErr w:type="spellEnd"/>
      <w:r w:rsidRPr="005C59DA">
        <w:rPr>
          <w:rFonts w:asciiTheme="majorHAnsi" w:hAnsiTheme="majorHAnsi" w:cstheme="majorHAnsi"/>
          <w:lang w:val="uk-UA"/>
        </w:rPr>
        <w:t>. Крім того, така редакція відповідає вимогам міжнародних партнерів.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b/>
          <w:bCs/>
          <w:lang w:val="uk-UA"/>
        </w:rPr>
        <w:t>Ми закликаємо народних депутатів ухвалити правки у такому вигляді в  законопроекті №7441 уже сьогодні 12 липня.</w:t>
      </w:r>
      <w:r w:rsidRPr="005C59DA">
        <w:rPr>
          <w:rFonts w:asciiTheme="majorHAnsi" w:hAnsiTheme="majorHAnsi" w:cstheme="majorHAnsi"/>
          <w:lang w:val="uk-UA"/>
        </w:rPr>
        <w:t> Слід зазначити, що це останній день перед канікулами, коли парламент може виправити ці норми.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lang w:val="uk-UA"/>
        </w:rPr>
        <w:t>Також важливо одночасно скасувати прийняту попередню редакцію цих норм, яка ще не набула чинності, адже в протилежному випадку ухвалені сьогодні норми не зможуть запрацювати.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lang w:val="uk-UA"/>
        </w:rPr>
        <w:t>Нагадаємо, що в ухвалений закон про Вищий антикорупційний суд внесли </w:t>
      </w:r>
      <w:hyperlink r:id="rId6" w:history="1">
        <w:r w:rsidRPr="005C59DA">
          <w:rPr>
            <w:rStyle w:val="a9"/>
            <w:rFonts w:asciiTheme="majorHAnsi" w:hAnsiTheme="majorHAnsi" w:cstheme="majorHAnsi"/>
            <w:color w:val="auto"/>
            <w:lang w:val="uk-UA"/>
          </w:rPr>
          <w:t>норму</w:t>
        </w:r>
      </w:hyperlink>
      <w:r w:rsidRPr="005C59DA">
        <w:rPr>
          <w:rFonts w:asciiTheme="majorHAnsi" w:hAnsiTheme="majorHAnsi" w:cstheme="majorHAnsi"/>
          <w:lang w:val="uk-UA"/>
        </w:rPr>
        <w:t>, згідно з якою апеляції щодо справ НАБУ, які зараз уже розглядаються в судах, відбуватимуться в судах загальної юрисдикції, а не новоствореному Антикорупційному суді.</w:t>
      </w:r>
    </w:p>
    <w:p w:rsidR="005C59DA" w:rsidRPr="005C59DA" w:rsidRDefault="005C59DA" w:rsidP="005C59DA">
      <w:pPr>
        <w:pStyle w:val="aa"/>
        <w:rPr>
          <w:rFonts w:asciiTheme="majorHAnsi" w:hAnsiTheme="majorHAnsi" w:cstheme="majorHAnsi"/>
          <w:lang w:val="uk-UA"/>
        </w:rPr>
      </w:pPr>
      <w:r w:rsidRPr="005C59DA">
        <w:rPr>
          <w:rFonts w:asciiTheme="majorHAnsi" w:hAnsiTheme="majorHAnsi" w:cstheme="majorHAnsi"/>
          <w:lang w:val="uk-UA"/>
        </w:rPr>
        <w:t>Виправлення проблеми апеляцій є вимогою міжнародних партнерів. Без цієї зміни Україна не отримає кредитів, допомоги та гарантій від Міжнародного валютного фонду, Європейського союзу та Світового банку.</w:t>
      </w:r>
    </w:p>
    <w:p w:rsidR="00F54399" w:rsidRPr="005C59DA" w:rsidRDefault="00F54399">
      <w:pPr>
        <w:rPr>
          <w:lang w:val="uk-UA"/>
        </w:rPr>
      </w:pPr>
    </w:p>
    <w:tbl>
      <w:tblPr>
        <w:tblStyle w:val="TableNormal1"/>
        <w:tblW w:w="9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19"/>
        <w:gridCol w:w="4718"/>
      </w:tblGrid>
      <w:tr w:rsidR="004A6348" w:rsidRPr="005C59DA" w:rsidTr="004A6348">
        <w:trPr>
          <w:trHeight w:val="2093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4A6348" w:rsidRPr="005C59DA" w:rsidRDefault="004A6348" w:rsidP="004A634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C59DA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Контакт для медіа:</w:t>
            </w:r>
            <w:r w:rsidRPr="005C59DA">
              <w:rPr>
                <w:rFonts w:ascii="Calibri" w:hAnsi="Calibri"/>
                <w:sz w:val="18"/>
                <w:szCs w:val="18"/>
              </w:rPr>
              <w:t xml:space="preserve"> Олександр Аргат, керівник департаменту комунікації </w:t>
            </w:r>
            <w:proofErr w:type="spellStart"/>
            <w:r w:rsidRPr="005C59DA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5C59D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C59DA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5C59DA">
              <w:rPr>
                <w:rFonts w:ascii="Calibri" w:hAnsi="Calibri"/>
                <w:sz w:val="18"/>
                <w:szCs w:val="18"/>
              </w:rPr>
              <w:t xml:space="preserve"> Україна</w:t>
            </w:r>
          </w:p>
          <w:p w:rsidR="004A6348" w:rsidRPr="005C59DA" w:rsidRDefault="004A6348" w:rsidP="004A634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5C59DA">
              <w:rPr>
                <w:rFonts w:ascii="Calibri" w:hAnsi="Calibri"/>
                <w:sz w:val="18"/>
                <w:szCs w:val="18"/>
              </w:rPr>
              <w:t>м.т</w:t>
            </w:r>
            <w:proofErr w:type="spellEnd"/>
            <w:r w:rsidRPr="005C59DA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5C59DA">
              <w:rPr>
                <w:rFonts w:asciiTheme="minorHAnsi" w:hAnsiTheme="minorHAnsi" w:cstheme="minorHAnsi"/>
                <w:sz w:val="18"/>
                <w:szCs w:val="18"/>
              </w:rPr>
              <w:t>093 844 24 81</w:t>
            </w:r>
          </w:p>
          <w:p w:rsidR="004A6348" w:rsidRPr="005C59DA" w:rsidRDefault="004A6348" w:rsidP="004A6348">
            <w:pPr>
              <w:jc w:val="both"/>
            </w:pPr>
            <w:r w:rsidRPr="005C59DA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5C59DA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5C59DA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7" w:history="1">
              <w:r w:rsidRPr="005C59DA">
                <w:rPr>
                  <w:rStyle w:val="a9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</w:rPr>
                <w:t>argat@ti-ukraine.org</w:t>
              </w:r>
            </w:hyperlink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4A6348" w:rsidRPr="005C59DA" w:rsidRDefault="004A6348" w:rsidP="00771272">
            <w:pPr>
              <w:ind w:left="414"/>
              <w:jc w:val="both"/>
            </w:pPr>
            <w:proofErr w:type="spellStart"/>
            <w:r w:rsidRPr="005C59DA">
              <w:rPr>
                <w:rFonts w:ascii="Calibri" w:hAnsi="Calibri"/>
                <w:b/>
                <w:bCs/>
                <w:sz w:val="18"/>
                <w:szCs w:val="18"/>
              </w:rPr>
              <w:t>Transparency</w:t>
            </w:r>
            <w:proofErr w:type="spellEnd"/>
            <w:r w:rsidRPr="005C59D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59DA">
              <w:rPr>
                <w:rFonts w:ascii="Calibri" w:hAnsi="Calibr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5C59DA">
              <w:rPr>
                <w:rFonts w:ascii="Calibri" w:hAnsi="Calibri"/>
                <w:b/>
                <w:bCs/>
                <w:sz w:val="18"/>
                <w:szCs w:val="18"/>
              </w:rPr>
              <w:t xml:space="preserve"> Україна</w:t>
            </w:r>
            <w:r w:rsidRPr="005C59DA">
              <w:rPr>
                <w:rFonts w:ascii="Calibri" w:hAnsi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5C59DA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5C59D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C59DA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5C59DA">
              <w:rPr>
                <w:rFonts w:ascii="Calibri" w:hAnsi="Calibr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8" w:history="1">
              <w:r w:rsidRPr="005C59DA">
                <w:rPr>
                  <w:rStyle w:val="Hyperlink2"/>
                  <w:rFonts w:ascii="Calibri" w:hAnsi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4A6348" w:rsidRPr="005C59DA" w:rsidRDefault="004A6348">
      <w:pPr>
        <w:rPr>
          <w:lang w:val="uk-UA"/>
        </w:rPr>
      </w:pPr>
    </w:p>
    <w:sectPr w:rsidR="004A6348" w:rsidRPr="005C59DA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C3" w:rsidRDefault="007233C3" w:rsidP="004A6348">
      <w:pPr>
        <w:spacing w:line="240" w:lineRule="auto"/>
      </w:pPr>
      <w:r>
        <w:separator/>
      </w:r>
    </w:p>
  </w:endnote>
  <w:endnote w:type="continuationSeparator" w:id="0">
    <w:p w:rsidR="007233C3" w:rsidRDefault="007233C3" w:rsidP="004A6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C3" w:rsidRDefault="007233C3" w:rsidP="004A6348">
      <w:pPr>
        <w:spacing w:line="240" w:lineRule="auto"/>
      </w:pPr>
      <w:r>
        <w:separator/>
      </w:r>
    </w:p>
  </w:footnote>
  <w:footnote w:type="continuationSeparator" w:id="0">
    <w:p w:rsidR="007233C3" w:rsidRDefault="007233C3" w:rsidP="004A6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48" w:rsidRDefault="004A6348" w:rsidP="004A6348">
    <w:pPr>
      <w:ind w:left="5103"/>
      <w:rPr>
        <w:color w:val="00A1DA"/>
        <w:sz w:val="18"/>
        <w:szCs w:val="18"/>
      </w:rPr>
    </w:pPr>
  </w:p>
  <w:p w:rsidR="004A6348" w:rsidRDefault="004A6348" w:rsidP="004A6348">
    <w:pPr>
      <w:ind w:left="5103"/>
      <w:rPr>
        <w:color w:val="00A1DA"/>
        <w:sz w:val="18"/>
        <w:szCs w:val="18"/>
      </w:rPr>
    </w:pPr>
  </w:p>
  <w:p w:rsidR="004A6348" w:rsidRPr="00CA61E0" w:rsidRDefault="004A6348" w:rsidP="00CA78CF">
    <w:pPr>
      <w:ind w:left="5103"/>
      <w:rPr>
        <w:color w:val="00A1DA"/>
        <w:sz w:val="18"/>
        <w:szCs w:val="18"/>
        <w:lang w:val="en-US"/>
      </w:rPr>
    </w:pPr>
    <w:r>
      <w:rPr>
        <w:noProof/>
        <w:lang w:val="ru-RU" w:bidi="he-IL"/>
      </w:rPr>
      <w:drawing>
        <wp:anchor distT="0" distB="0" distL="114300" distR="114300" simplePos="0" relativeHeight="251659264" behindDoc="0" locked="0" layoutInCell="1" allowOverlap="1" wp14:anchorId="483FA319" wp14:editId="4C60BF70">
          <wp:simplePos x="0" y="0"/>
          <wp:positionH relativeFrom="column">
            <wp:posOffset>80645</wp:posOffset>
          </wp:positionH>
          <wp:positionV relativeFrom="paragraph">
            <wp:posOffset>9525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8CF" w:rsidRPr="00CA78CF">
      <w:t xml:space="preserve"> </w:t>
    </w:r>
    <w:r w:rsidR="00CA78CF">
      <w:rPr>
        <w:noProof/>
        <w:lang w:val="ru-RU" w:bidi="he-IL"/>
      </w:rPr>
      <w:drawing>
        <wp:inline distT="0" distB="0" distL="0" distR="0">
          <wp:extent cx="1790700" cy="561975"/>
          <wp:effectExtent l="0" t="0" r="0" b="9525"/>
          <wp:docPr id="1" name="Рисунок 1" descr="https://lh4.googleusercontent.com/rIS2VqpsdYtLEMDYROKO88KdQl3YpOlxECSwliMYKWbpLLOjOtQFieHYal3BqMxITioerFZCWXcsWAxE8z3qwRWWwCeBRYymzkxcxS1zw4hb1f_HycBA9kudDXNCYVotw5HwJn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rIS2VqpsdYtLEMDYROKO88KdQl3YpOlxECSwliMYKWbpLLOjOtQFieHYal3BqMxITioerFZCWXcsWAxE8z3qwRWWwCeBRYymzkxcxS1zw4hb1f_HycBA9kudDXNCYVotw5HwJn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348" w:rsidRPr="004A6348" w:rsidRDefault="004A6348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9"/>
    <w:rsid w:val="000E1D5D"/>
    <w:rsid w:val="001440A0"/>
    <w:rsid w:val="001D5218"/>
    <w:rsid w:val="002C3D03"/>
    <w:rsid w:val="002D43C5"/>
    <w:rsid w:val="003B5582"/>
    <w:rsid w:val="004A6348"/>
    <w:rsid w:val="005466E6"/>
    <w:rsid w:val="005C59DA"/>
    <w:rsid w:val="00605A10"/>
    <w:rsid w:val="007233C3"/>
    <w:rsid w:val="007B1F79"/>
    <w:rsid w:val="007D0E49"/>
    <w:rsid w:val="00833FAA"/>
    <w:rsid w:val="00836277"/>
    <w:rsid w:val="00855EE3"/>
    <w:rsid w:val="009D04EF"/>
    <w:rsid w:val="00BB2713"/>
    <w:rsid w:val="00BC2E7C"/>
    <w:rsid w:val="00CA78CF"/>
    <w:rsid w:val="00CB2047"/>
    <w:rsid w:val="00D64A56"/>
    <w:rsid w:val="00F0749B"/>
    <w:rsid w:val="00F54399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B1D"/>
  <w15:docId w15:val="{0B65C861-B4EA-4258-8908-73116E9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A63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348"/>
  </w:style>
  <w:style w:type="paragraph" w:styleId="a7">
    <w:name w:val="footer"/>
    <w:basedOn w:val="a"/>
    <w:link w:val="a8"/>
    <w:uiPriority w:val="99"/>
    <w:unhideWhenUsed/>
    <w:rsid w:val="004A63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348"/>
  </w:style>
  <w:style w:type="table" w:customStyle="1" w:styleId="TableNormal1">
    <w:name w:val="Table Normal1"/>
    <w:rsid w:val="004A6348"/>
    <w:pPr>
      <w:pBdr>
        <w:bar w:val="nil"/>
      </w:pBdr>
      <w:spacing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4A6348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character" w:styleId="a9">
    <w:name w:val="Hyperlink"/>
    <w:basedOn w:val="a0"/>
    <w:uiPriority w:val="99"/>
    <w:unhideWhenUsed/>
    <w:rsid w:val="004A634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C5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ac.org.ua/publications/u-zakoni-pro-antykoruptsijnyj-sud-pidminyly-apelyatsiy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</cp:revision>
  <dcterms:created xsi:type="dcterms:W3CDTF">2018-07-12T08:00:00Z</dcterms:created>
  <dcterms:modified xsi:type="dcterms:W3CDTF">2018-07-12T09:10:00Z</dcterms:modified>
</cp:coreProperties>
</file>