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ing1"/>
        <w:numPr>
          <w:ilvl w:val="0"/>
          <w:numId w:val="1"/>
        </w:numPr>
        <w:jc w:val="center"/>
        <w:rPr>
          <w:rFonts w:cs="Tahoma" w:ascii="Tahoma" w:hAnsi="Tahoma"/>
          <w:b w:val="false"/>
          <w:bCs w:val="false"/>
          <w:iCs w:val="false"/>
          <w:color w:val="0F0FB9"/>
          <w:szCs w:val="18"/>
        </w:rPr>
      </w:pPr>
      <w:r>
        <w:rPr>
          <w:rFonts w:cs="Tahoma" w:ascii="Tahoma" w:hAnsi="Tahoma"/>
          <w:b w:val="false"/>
          <w:bCs w:val="false"/>
          <w:iCs w:val="false"/>
          <w:color w:val="0F0FB9"/>
          <w:szCs w:val="18"/>
        </w:rPr>
        <w:t>[Бланк організації учасника процедури закупівлі]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rFonts w:cs="Tahoma" w:ascii="Tahoma" w:hAnsi="Tahoma"/>
          <w:b/>
          <w:caps/>
          <w:sz w:val="22"/>
          <w:szCs w:val="22"/>
          <w:lang w:val="uk-UA"/>
        </w:rPr>
      </w:pPr>
      <w:r>
        <w:rPr>
          <w:rFonts w:cs="Tahoma" w:ascii="Tahoma" w:hAnsi="Tahoma"/>
          <w:b/>
          <w:caps/>
          <w:sz w:val="22"/>
          <w:szCs w:val="22"/>
          <w:lang w:val="uk-UA"/>
        </w:rPr>
      </w:r>
    </w:p>
    <w:tbl>
      <w:tblPr>
        <w:jc w:val="lef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  <w:right w:val="single" w:sz="8" w:space="0" w:color="000000"/>
          <w:insideV w:val="single" w:sz="8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387"/>
        <w:gridCol w:w="4698"/>
      </w:tblGrid>
      <w:tr>
        <w:trPr>
          <w:cantSplit w:val="false"/>
        </w:trPr>
        <w:tc>
          <w:tcPr>
            <w:tcW w:w="10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CCCCCC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cs="Tahoma" w:ascii="Tahoma" w:hAnsi="Tahoma"/>
                <w:bCs/>
                <w:iCs/>
                <w:sz w:val="20"/>
                <w:szCs w:val="20"/>
                <w:lang w:val="uk-UA" w:eastAsia="ar-SA"/>
              </w:rPr>
            </w:pPr>
            <w:r>
              <w:rPr>
                <w:rFonts w:cs="Tahoma" w:ascii="Tahoma" w:hAnsi="Tahoma"/>
                <w:bCs/>
                <w:iCs/>
                <w:sz w:val="20"/>
                <w:szCs w:val="20"/>
                <w:lang w:val="uk-UA" w:eastAsia="ar-SA"/>
              </w:rPr>
              <w:t xml:space="preserve">Заповнюється співробітником </w:t>
            </w:r>
            <w:r>
              <w:rPr>
                <w:rFonts w:cs="Tahoma" w:ascii="Tahoma" w:hAnsi="Tahoma"/>
                <w:bCs/>
                <w:iCs/>
                <w:sz w:val="20"/>
                <w:szCs w:val="20"/>
                <w:lang w:val="en-US" w:eastAsia="ar-SA"/>
              </w:rPr>
              <w:t xml:space="preserve">TI </w:t>
            </w:r>
            <w:r>
              <w:rPr>
                <w:rFonts w:cs="Tahoma" w:ascii="Tahoma" w:hAnsi="Tahoma"/>
                <w:bCs/>
                <w:iCs/>
                <w:sz w:val="20"/>
                <w:szCs w:val="20"/>
                <w:lang w:val="uk-UA" w:eastAsia="ar-SA"/>
              </w:rPr>
              <w:t>Україна</w:t>
            </w:r>
          </w:p>
        </w:tc>
      </w:tr>
      <w:tr>
        <w:trPr>
          <w:cantSplit w:val="false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CCCCCC" w:val="clear"/>
            <w:tcMar>
              <w:left w:w="98" w:type="dxa"/>
            </w:tcMar>
          </w:tcPr>
          <w:p>
            <w:pPr>
              <w:pStyle w:val="Normal"/>
              <w:rPr>
                <w:rFonts w:cs="Tahoma" w:ascii="Tahoma" w:hAnsi="Tahoma"/>
                <w:b/>
                <w:bCs/>
                <w:iCs/>
                <w:sz w:val="20"/>
                <w:szCs w:val="20"/>
                <w:lang w:val="uk-UA" w:eastAsia="ar-SA"/>
              </w:rPr>
            </w:pPr>
            <w:r>
              <w:rPr>
                <w:rFonts w:cs="Tahoma" w:ascii="Tahoma" w:hAnsi="Tahoma"/>
                <w:b/>
                <w:bCs/>
                <w:iCs/>
                <w:sz w:val="20"/>
                <w:szCs w:val="20"/>
                <w:lang w:eastAsia="ar-SA"/>
              </w:rPr>
              <w:t xml:space="preserve">Дата надходження </w:t>
            </w:r>
            <w:r>
              <w:rPr>
                <w:rFonts w:cs="Tahoma" w:ascii="Tahoma" w:hAnsi="Tahoma"/>
                <w:b/>
                <w:bCs/>
                <w:iCs/>
                <w:sz w:val="20"/>
                <w:szCs w:val="20"/>
                <w:lang w:val="uk-UA" w:eastAsia="ar-SA"/>
              </w:rPr>
              <w:t>тендерної пропозиції</w:t>
            </w:r>
            <w:r>
              <w:rPr>
                <w:rFonts w:cs="Tahoma" w:ascii="Tahoma" w:hAnsi="Tahoma"/>
                <w:b/>
                <w:bCs/>
                <w:iCs/>
                <w:sz w:val="20"/>
                <w:szCs w:val="20"/>
                <w:lang w:eastAsia="ar-SA"/>
              </w:rPr>
              <w:t xml:space="preserve"> до</w:t>
            </w:r>
            <w:r>
              <w:rPr>
                <w:rFonts w:cs="Tahoma" w:ascii="Tahoma" w:hAnsi="Tahoma"/>
                <w:b/>
                <w:bCs/>
                <w:iCs/>
                <w:sz w:val="20"/>
                <w:szCs w:val="20"/>
                <w:lang w:val="uk-UA" w:eastAsia="ar-SA"/>
              </w:rPr>
              <w:t xml:space="preserve"> TI Україна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CCCCCC" w:val="clear"/>
            <w:tcMar>
              <w:left w:w="98" w:type="dxa"/>
            </w:tcMar>
          </w:tcPr>
          <w:p>
            <w:pPr>
              <w:pStyle w:val="Normal"/>
              <w:rPr>
                <w:rFonts w:cs="Tahoma" w:ascii="Tahoma" w:hAnsi="Tahoma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cs="Tahoma" w:ascii="Tahoma" w:hAnsi="Tahoma"/>
                <w:b/>
                <w:bCs/>
                <w:iCs/>
                <w:sz w:val="20"/>
                <w:szCs w:val="20"/>
                <w:lang w:eastAsia="ar-SA"/>
              </w:rPr>
              <w:t>Реєстраційний номер</w:t>
            </w:r>
          </w:p>
        </w:tc>
      </w:tr>
      <w:tr>
        <w:trPr>
          <w:trHeight w:val="772" w:hRule="atLeast"/>
          <w:cantSplit w:val="false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CCCCCC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cs="Tahoma" w:ascii="Tahoma" w:hAnsi="Tahoma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cs="Tahoma" w:ascii="Tahoma" w:hAnsi="Tahoma"/>
                <w:bCs/>
                <w:iCs/>
                <w:sz w:val="20"/>
                <w:szCs w:val="20"/>
                <w:lang w:eastAsia="ar-SA"/>
              </w:rPr>
              <w:t>«______» __________</w:t>
            </w:r>
            <w:r>
              <w:rPr>
                <w:rFonts w:cs="Tahoma" w:ascii="Tahoma" w:hAnsi="Tahoma"/>
                <w:bCs/>
                <w:iCs/>
                <w:sz w:val="20"/>
                <w:szCs w:val="20"/>
                <w:lang w:val="uk-UA" w:eastAsia="ar-SA"/>
              </w:rPr>
              <w:t>______</w:t>
            </w:r>
            <w:r>
              <w:rPr>
                <w:rFonts w:cs="Tahoma" w:ascii="Tahoma" w:hAnsi="Tahoma"/>
                <w:bCs/>
                <w:iCs/>
                <w:sz w:val="20"/>
                <w:szCs w:val="20"/>
                <w:lang w:eastAsia="ar-SA"/>
              </w:rPr>
              <w:t xml:space="preserve"> 201</w:t>
            </w:r>
            <w:r>
              <w:rPr>
                <w:rFonts w:cs="Tahoma" w:ascii="Tahoma" w:hAnsi="Tahoma"/>
                <w:bCs/>
                <w:iCs/>
                <w:sz w:val="20"/>
                <w:szCs w:val="20"/>
                <w:lang w:val="uk-UA" w:eastAsia="ar-SA"/>
              </w:rPr>
              <w:t>7</w:t>
            </w:r>
            <w:r>
              <w:rPr>
                <w:rFonts w:cs="Tahoma" w:ascii="Tahoma" w:hAnsi="Tahoma"/>
                <w:bCs/>
                <w:iCs/>
                <w:sz w:val="20"/>
                <w:szCs w:val="20"/>
                <w:lang w:eastAsia="ar-SA"/>
              </w:rPr>
              <w:t xml:space="preserve"> р.</w:t>
            </w:r>
          </w:p>
          <w:p>
            <w:pPr>
              <w:pStyle w:val="Normal"/>
              <w:rPr>
                <w:rFonts w:cs="Tahoma" w:ascii="Tahoma" w:hAnsi="Tahoma"/>
                <w:bCs/>
                <w:iCs/>
                <w:sz w:val="20"/>
                <w:szCs w:val="20"/>
                <w:lang w:val="uk-UA" w:eastAsia="ar-SA"/>
              </w:rPr>
            </w:pPr>
            <w:r>
              <w:rPr>
                <w:rFonts w:cs="Tahoma" w:ascii="Tahoma" w:hAnsi="Tahoma"/>
                <w:bCs/>
                <w:iCs/>
                <w:sz w:val="20"/>
                <w:szCs w:val="20"/>
                <w:lang w:val="uk-UA" w:eastAsia="ar-SA"/>
              </w:rPr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CCCCCC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cs="Tahoma" w:ascii="Tahoma" w:hAnsi="Tahoma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eastAsia="Tahoma" w:cs="Tahoma" w:ascii="Tahoma" w:hAnsi="Tahoma"/>
                <w:bCs/>
                <w:iCs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Tahoma" w:ascii="Tahoma" w:hAnsi="Tahoma"/>
                <w:bCs/>
                <w:iCs/>
                <w:sz w:val="20"/>
                <w:szCs w:val="20"/>
                <w:lang w:val="uk-UA" w:eastAsia="ar-SA"/>
              </w:rPr>
              <w:t>___</w:t>
            </w:r>
            <w:r>
              <w:rPr>
                <w:rFonts w:cs="Tahoma" w:ascii="Tahoma" w:hAnsi="Tahoma"/>
                <w:bCs/>
                <w:iCs/>
                <w:sz w:val="20"/>
                <w:szCs w:val="20"/>
                <w:lang w:eastAsia="ar-SA"/>
              </w:rPr>
              <w:t>______</w:t>
            </w:r>
          </w:p>
          <w:p>
            <w:pPr>
              <w:pStyle w:val="Normal"/>
              <w:rPr>
                <w:rFonts w:cs="Tahoma" w:ascii="Tahoma" w:hAnsi="Tahoma"/>
                <w:bCs/>
                <w:iCs/>
                <w:sz w:val="20"/>
                <w:szCs w:val="20"/>
                <w:lang w:val="uk-UA" w:eastAsia="ar-SA"/>
              </w:rPr>
            </w:pPr>
            <w:r>
              <w:rPr>
                <w:rFonts w:cs="Tahoma" w:ascii="Tahoma" w:hAnsi="Tahoma"/>
                <w:bCs/>
                <w:iCs/>
                <w:sz w:val="20"/>
                <w:szCs w:val="20"/>
                <w:lang w:val="uk-UA" w:eastAsia="ar-SA"/>
              </w:rPr>
            </w:r>
          </w:p>
        </w:tc>
      </w:tr>
      <w:tr>
        <w:trPr>
          <w:trHeight w:val="714" w:hRule="atLeast"/>
          <w:cantSplit w:val="false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CCCCCC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cs="Tahoma" w:ascii="Tahoma" w:hAnsi="Tahoma"/>
                <w:bCs/>
                <w:iCs/>
                <w:sz w:val="20"/>
                <w:szCs w:val="20"/>
                <w:lang w:val="uk-UA" w:eastAsia="ar-SA"/>
              </w:rPr>
            </w:pPr>
            <w:r>
              <w:rPr>
                <w:rFonts w:cs="Tahoma" w:ascii="Tahoma" w:hAnsi="Tahoma"/>
                <w:bCs/>
                <w:iCs/>
                <w:sz w:val="20"/>
                <w:szCs w:val="20"/>
                <w:lang w:val="uk-UA" w:eastAsia="ar-SA"/>
              </w:rPr>
              <w:t>ПІБ____________________________________</w:t>
            </w:r>
          </w:p>
          <w:p>
            <w:pPr>
              <w:pStyle w:val="Normal"/>
              <w:rPr>
                <w:rFonts w:cs="Tahoma" w:ascii="Tahoma" w:hAnsi="Tahoma"/>
                <w:bCs/>
                <w:iCs/>
                <w:sz w:val="20"/>
                <w:szCs w:val="20"/>
                <w:lang w:val="uk-UA" w:eastAsia="ar-SA"/>
              </w:rPr>
            </w:pPr>
            <w:r>
              <w:rPr>
                <w:rFonts w:cs="Tahoma" w:ascii="Tahoma" w:hAnsi="Tahoma"/>
                <w:bCs/>
                <w:iCs/>
                <w:sz w:val="20"/>
                <w:szCs w:val="20"/>
                <w:lang w:val="uk-UA" w:eastAsia="ar-SA"/>
              </w:rPr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CCCCCC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cs="Tahoma" w:ascii="Tahoma" w:hAnsi="Tahoma"/>
                <w:bCs/>
                <w:iCs/>
                <w:sz w:val="20"/>
                <w:szCs w:val="20"/>
                <w:lang w:val="uk-UA" w:eastAsia="ar-SA"/>
              </w:rPr>
            </w:pPr>
            <w:r>
              <w:rPr>
                <w:rFonts w:cs="Tahoma" w:ascii="Tahoma" w:hAnsi="Tahoma"/>
                <w:bCs/>
                <w:iCs/>
                <w:sz w:val="20"/>
                <w:szCs w:val="20"/>
                <w:lang w:val="uk-UA" w:eastAsia="ar-SA"/>
              </w:rPr>
              <w:t>підпис________________________</w:t>
            </w:r>
          </w:p>
          <w:p>
            <w:pPr>
              <w:pStyle w:val="Normal"/>
              <w:rPr>
                <w:rFonts w:cs="Tahoma" w:ascii="Tahoma" w:hAnsi="Tahoma"/>
                <w:bCs/>
                <w:iCs/>
                <w:sz w:val="20"/>
                <w:szCs w:val="20"/>
                <w:lang w:val="uk-UA" w:eastAsia="ar-SA"/>
              </w:rPr>
            </w:pPr>
            <w:r>
              <w:rPr>
                <w:rFonts w:cs="Tahoma" w:ascii="Tahoma" w:hAnsi="Tahoma"/>
                <w:bCs/>
                <w:iCs/>
                <w:sz w:val="20"/>
                <w:szCs w:val="20"/>
                <w:lang w:val="uk-UA" w:eastAsia="ar-SA"/>
              </w:rPr>
            </w:r>
          </w:p>
        </w:tc>
      </w:tr>
    </w:tbl>
    <w:p>
      <w:pPr>
        <w:pStyle w:val="Normal"/>
        <w:rPr>
          <w:rFonts w:cs="Calibri" w:ascii="Calibri" w:hAnsi="Calibri"/>
          <w:b/>
          <w:caps/>
          <w:sz w:val="21"/>
          <w:szCs w:val="21"/>
          <w:lang w:val="uk-UA"/>
        </w:rPr>
      </w:pPr>
      <w:r>
        <w:rPr>
          <w:rFonts w:cs="Calibri" w:ascii="Calibri" w:hAnsi="Calibri"/>
          <w:b/>
          <w:caps/>
          <w:sz w:val="21"/>
          <w:szCs w:val="21"/>
          <w:lang w:val="uk-UA"/>
        </w:rPr>
      </w:r>
    </w:p>
    <w:p>
      <w:pPr>
        <w:pStyle w:val="Normal"/>
        <w:jc w:val="center"/>
        <w:rPr>
          <w:rFonts w:cs="Tahoma" w:ascii="Tahoma" w:hAnsi="Tahoma"/>
          <w:b/>
          <w:caps/>
          <w:sz w:val="21"/>
          <w:szCs w:val="21"/>
          <w:lang w:val="uk-UA"/>
        </w:rPr>
      </w:pPr>
      <w:r>
        <w:rPr>
          <w:rFonts w:cs="Tahoma" w:ascii="Tahoma" w:hAnsi="Tahoma"/>
          <w:b/>
          <w:caps/>
          <w:sz w:val="21"/>
          <w:szCs w:val="21"/>
          <w:lang w:val="uk-UA"/>
        </w:rPr>
      </w:r>
    </w:p>
    <w:p>
      <w:pPr>
        <w:pStyle w:val="Normal"/>
        <w:jc w:val="center"/>
        <w:rPr>
          <w:rFonts w:cs="Tahoma" w:ascii="Tahoma" w:hAnsi="Tahoma"/>
          <w:b/>
          <w:caps/>
          <w:sz w:val="21"/>
          <w:szCs w:val="21"/>
          <w:lang w:val="uk-UA"/>
        </w:rPr>
      </w:pPr>
      <w:r>
        <w:rPr>
          <w:rFonts w:cs="Tahoma" w:ascii="Tahoma" w:hAnsi="Tahoma"/>
          <w:b/>
          <w:caps/>
          <w:sz w:val="21"/>
          <w:szCs w:val="21"/>
          <w:lang w:val="uk-UA"/>
        </w:rPr>
        <w:t>Тендерна пропозиція</w:t>
      </w:r>
    </w:p>
    <w:p>
      <w:pPr>
        <w:pStyle w:val="Normal"/>
        <w:jc w:val="center"/>
        <w:rPr>
          <w:rFonts w:cs="Tahoma" w:ascii="Tahoma" w:hAnsi="Tahoma"/>
          <w:b/>
          <w:caps/>
          <w:sz w:val="21"/>
          <w:szCs w:val="21"/>
          <w:lang w:val="uk-UA"/>
        </w:rPr>
      </w:pPr>
      <w:r>
        <w:rPr>
          <w:rFonts w:cs="Tahoma" w:ascii="Tahoma" w:hAnsi="Tahoma"/>
          <w:b/>
          <w:caps/>
          <w:sz w:val="21"/>
          <w:szCs w:val="21"/>
          <w:lang w:val="uk-UA"/>
        </w:rPr>
      </w:r>
    </w:p>
    <w:p>
      <w:pPr>
        <w:pStyle w:val="Normal"/>
        <w:rPr>
          <w:rFonts w:cs="Tahoma" w:ascii="Tahoma" w:hAnsi="Tahoma"/>
          <w:b/>
          <w:caps/>
          <w:sz w:val="21"/>
          <w:szCs w:val="21"/>
          <w:lang w:val="uk-UA"/>
        </w:rPr>
      </w:pPr>
      <w:r>
        <w:rPr>
          <w:rFonts w:cs="Tahoma" w:ascii="Tahoma" w:hAnsi="Tahoma"/>
          <w:b/>
          <w:caps/>
          <w:sz w:val="21"/>
          <w:szCs w:val="21"/>
          <w:lang w:val="uk-UA"/>
        </w:rPr>
      </w:r>
    </w:p>
    <w:p>
      <w:pPr>
        <w:pStyle w:val="Normal"/>
        <w:tabs>
          <w:tab w:val="left" w:pos="540" w:leader="none"/>
        </w:tabs>
        <w:suppressAutoHyphens w:val="true"/>
        <w:jc w:val="both"/>
        <w:rPr>
          <w:rFonts w:cs="Tahoma" w:ascii="Tahoma" w:hAnsi="Tahoma"/>
          <w:sz w:val="20"/>
          <w:szCs w:val="20"/>
          <w:lang w:val="uk-UA"/>
        </w:rPr>
      </w:pPr>
      <w:r>
        <w:rPr>
          <w:rFonts w:cs="Tahoma" w:ascii="Tahoma" w:hAnsi="Tahoma"/>
          <w:sz w:val="20"/>
          <w:szCs w:val="20"/>
          <w:lang w:val="uk-UA"/>
        </w:rPr>
        <w:t xml:space="preserve">Ознайомившись із оголошенням про проведення процедури конкурсних торгів на закупівлю </w:t>
      </w:r>
      <w:r>
        <w:rPr>
          <w:rFonts w:cs="Tahoma" w:ascii="Tahoma" w:hAnsi="Tahoma"/>
          <w:b/>
          <w:bCs/>
          <w:color w:val="000000"/>
          <w:spacing w:val="-6"/>
          <w:sz w:val="20"/>
          <w:szCs w:val="20"/>
          <w:lang w:val="uk-UA"/>
        </w:rPr>
        <w:t xml:space="preserve">послуг з організації та матеріально-технічного супроводу заходів </w:t>
      </w:r>
      <w:r>
        <w:rPr>
          <w:rFonts w:cs="Tahoma" w:ascii="Tahoma" w:hAnsi="Tahoma"/>
          <w:sz w:val="20"/>
          <w:szCs w:val="20"/>
          <w:lang w:val="uk-UA"/>
        </w:rPr>
        <w:t>ми, які нижче підписалися, пропонуємо нижчезазначені товари/послуги у відповідності до умов вищезазначеного оголошення про проведення процедури закупівлі  (далі – „</w:t>
      </w:r>
      <w:r>
        <w:rPr>
          <w:rFonts w:cs="Tahoma" w:ascii="Tahoma" w:hAnsi="Tahoma"/>
          <w:b/>
          <w:sz w:val="20"/>
          <w:szCs w:val="20"/>
          <w:lang w:val="uk-UA"/>
        </w:rPr>
        <w:t>Оголошення</w:t>
      </w:r>
      <w:r>
        <w:rPr>
          <w:rFonts w:cs="Tahoma" w:ascii="Tahoma" w:hAnsi="Tahoma"/>
          <w:sz w:val="20"/>
          <w:szCs w:val="20"/>
          <w:lang w:val="uk-UA"/>
        </w:rPr>
        <w:t>”). Пропозиції за даною закупівлею надані у Таблиці відповідності вимогам Оголошення та Таблиці оцінки пропозицій за кожним критерієм оцінки.</w:t>
      </w:r>
    </w:p>
    <w:p>
      <w:pPr>
        <w:pStyle w:val="Heading1"/>
        <w:widowControl/>
        <w:numPr>
          <w:ilvl w:val="0"/>
          <w:numId w:val="1"/>
        </w:numPr>
        <w:spacing w:lineRule="auto" w:line="240" w:before="240" w:after="60"/>
        <w:jc w:val="left"/>
        <w:rPr>
          <w:rFonts w:cs="Tahoma" w:ascii="Tahoma" w:hAnsi="Tahoma"/>
          <w:iCs w:val="false"/>
          <w:sz w:val="20"/>
          <w:szCs w:val="20"/>
        </w:rPr>
      </w:pPr>
      <w:r>
        <w:rPr>
          <w:rFonts w:cs="Tahoma" w:ascii="Tahoma" w:hAnsi="Tahoma"/>
          <w:iCs w:val="false"/>
          <w:sz w:val="20"/>
          <w:szCs w:val="20"/>
        </w:rPr>
      </w:r>
    </w:p>
    <w:p>
      <w:pPr>
        <w:pStyle w:val="Heading1"/>
        <w:widowControl/>
        <w:numPr>
          <w:ilvl w:val="0"/>
          <w:numId w:val="1"/>
        </w:numPr>
        <w:spacing w:lineRule="auto" w:line="240" w:before="240" w:after="60"/>
        <w:jc w:val="left"/>
        <w:rPr>
          <w:rFonts w:cs="Tahoma" w:ascii="Tahoma" w:hAnsi="Tahoma"/>
          <w:iCs w:val="false"/>
          <w:sz w:val="20"/>
          <w:szCs w:val="20"/>
        </w:rPr>
      </w:pPr>
      <w:r>
        <w:rPr>
          <w:rFonts w:cs="Tahoma" w:ascii="Tahoma" w:hAnsi="Tahoma"/>
          <w:iCs w:val="false"/>
          <w:sz w:val="20"/>
          <w:szCs w:val="20"/>
        </w:rPr>
        <w:t>1. Загальні відомості про учасника</w:t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jc w:val="left"/>
        <w:tblInd w:w="10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659"/>
        <w:gridCol w:w="4860"/>
      </w:tblGrid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421" w:leader="none"/>
              </w:tabs>
              <w:snapToGrid w:val="false"/>
              <w:ind w:left="279" w:right="459" w:hanging="283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Найменування юридичної особи: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421" w:leader="none"/>
              </w:tabs>
              <w:snapToGrid w:val="false"/>
              <w:ind w:left="-4" w:right="459" w:hanging="0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421" w:leader="none"/>
              </w:tabs>
              <w:snapToGrid w:val="false"/>
              <w:ind w:left="279" w:right="459" w:hanging="283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Юридична адреса: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421" w:leader="none"/>
              </w:tabs>
              <w:snapToGrid w:val="false"/>
              <w:ind w:left="-4" w:right="459" w:hanging="0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421" w:leader="none"/>
              </w:tabs>
              <w:snapToGrid w:val="false"/>
              <w:ind w:left="279" w:right="459" w:hanging="283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Фактична адреса: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421" w:leader="none"/>
              </w:tabs>
              <w:snapToGrid w:val="false"/>
              <w:ind w:left="-4" w:right="459" w:hanging="0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432" w:leader="none"/>
              </w:tabs>
              <w:snapToGrid w:val="false"/>
              <w:ind w:left="279" w:right="459" w:hanging="283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Дата державної реєстрації: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432" w:leader="none"/>
              </w:tabs>
              <w:snapToGrid w:val="false"/>
              <w:ind w:left="-4" w:right="459" w:hanging="0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421" w:leader="none"/>
              </w:tabs>
              <w:snapToGrid w:val="false"/>
              <w:ind w:left="279" w:right="459" w:hanging="283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ПІБ та посада керівника юридичної особи: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421" w:leader="none"/>
              </w:tabs>
              <w:snapToGrid w:val="false"/>
              <w:ind w:left="-4" w:right="459" w:hanging="0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421" w:leader="none"/>
              </w:tabs>
              <w:snapToGrid w:val="false"/>
              <w:ind w:left="279" w:right="459" w:hanging="283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Номер телефону керівника юридичної особи: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421" w:leader="none"/>
              </w:tabs>
              <w:snapToGrid w:val="false"/>
              <w:ind w:left="-4" w:right="459" w:hanging="0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421" w:leader="none"/>
              </w:tabs>
              <w:snapToGrid w:val="false"/>
              <w:ind w:left="279" w:right="459" w:hanging="283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Контактна особа: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421" w:leader="none"/>
              </w:tabs>
              <w:snapToGrid w:val="false"/>
              <w:ind w:left="-4" w:right="459" w:hanging="0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421" w:leader="none"/>
              </w:tabs>
              <w:snapToGrid w:val="false"/>
              <w:ind w:left="279" w:right="459" w:hanging="283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Номер телефону контактної особи: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421" w:leader="none"/>
              </w:tabs>
              <w:snapToGrid w:val="false"/>
              <w:ind w:left="-4" w:right="459" w:hanging="0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421" w:leader="none"/>
              </w:tabs>
              <w:snapToGrid w:val="false"/>
              <w:ind w:left="279" w:right="459" w:hanging="283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Номер факсу контактної особи: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421" w:leader="none"/>
              </w:tabs>
              <w:snapToGrid w:val="false"/>
              <w:ind w:left="-4" w:right="459" w:hanging="0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421" w:leader="none"/>
              </w:tabs>
              <w:snapToGrid w:val="false"/>
              <w:ind w:left="279" w:right="459" w:hanging="283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Електронна пошта контактної особи: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421" w:leader="none"/>
              </w:tabs>
              <w:snapToGrid w:val="false"/>
              <w:ind w:left="-4" w:right="459" w:hanging="0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421" w:leader="none"/>
              </w:tabs>
              <w:snapToGrid w:val="false"/>
              <w:ind w:left="279" w:right="459" w:hanging="283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Адреса веб-сайту: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421" w:leader="none"/>
              </w:tabs>
              <w:snapToGrid w:val="false"/>
              <w:ind w:left="-4" w:right="459" w:hanging="0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421" w:leader="none"/>
              </w:tabs>
              <w:snapToGrid w:val="false"/>
              <w:ind w:left="279" w:right="459" w:hanging="283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Банківські реквізити: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421" w:leader="none"/>
              </w:tabs>
              <w:snapToGrid w:val="false"/>
              <w:ind w:left="-4" w:right="459" w:hanging="0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421" w:leader="none"/>
              </w:tabs>
              <w:snapToGrid w:val="false"/>
              <w:ind w:left="279" w:right="459" w:hanging="283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Види діяльності учасника згідно Довідки з ЄДРПОУ та/або Єдиного державного    реєстру   юридичних   осіб   та   фізичних осіб   -   підприємців та/або статуту юридичної особи: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421" w:leader="none"/>
              </w:tabs>
              <w:snapToGrid w:val="false"/>
              <w:ind w:left="-4" w:right="459" w:hanging="0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7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421" w:leader="none"/>
              </w:tabs>
              <w:snapToGrid w:val="false"/>
              <w:ind w:left="279" w:right="459" w:hanging="283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Якщо пропозиція подана агентом (посередником), вказати дійсного постачальника (найменування, адреса):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</w:r>
          </w:p>
        </w:tc>
      </w:tr>
    </w:tbl>
    <w:p>
      <w:pPr>
        <w:pStyle w:val="Normal"/>
        <w:tabs>
          <w:tab w:val="left" w:pos="540" w:leader="none"/>
        </w:tabs>
        <w:suppressAutoHyphens w:val="true"/>
        <w:rPr>
          <w:rFonts w:cs="Calibri" w:ascii="Calibri" w:hAnsi="Calibri"/>
          <w:b/>
          <w:sz w:val="20"/>
          <w:szCs w:val="20"/>
          <w:lang w:val="uk-UA"/>
        </w:rPr>
      </w:pPr>
      <w:r>
        <w:rPr>
          <w:rFonts w:cs="Calibri" w:ascii="Calibri" w:hAnsi="Calibri"/>
          <w:b/>
          <w:sz w:val="20"/>
          <w:szCs w:val="20"/>
          <w:lang w:val="uk-UA"/>
        </w:rPr>
      </w:r>
    </w:p>
    <w:p>
      <w:pPr>
        <w:pStyle w:val="Normal"/>
        <w:tabs>
          <w:tab w:val="left" w:pos="540" w:leader="none"/>
        </w:tabs>
        <w:suppressAutoHyphens w:val="true"/>
        <w:rPr>
          <w:rFonts w:cs="Tahoma" w:ascii="Tahoma" w:hAnsi="Tahoma"/>
          <w:b/>
          <w:sz w:val="20"/>
          <w:szCs w:val="20"/>
          <w:lang w:val="uk-UA"/>
        </w:rPr>
      </w:pPr>
      <w:r>
        <w:rPr>
          <w:rFonts w:cs="Tahoma" w:ascii="Tahoma" w:hAnsi="Tahoma"/>
          <w:b/>
          <w:sz w:val="20"/>
          <w:szCs w:val="20"/>
          <w:lang w:val="uk-UA"/>
        </w:rPr>
      </w:r>
    </w:p>
    <w:p>
      <w:pPr>
        <w:pStyle w:val="Normal"/>
        <w:tabs>
          <w:tab w:val="left" w:pos="540" w:leader="none"/>
        </w:tabs>
        <w:suppressAutoHyphens w:val="true"/>
        <w:rPr>
          <w:rFonts w:cs="Tahoma" w:ascii="Tahoma" w:hAnsi="Tahoma"/>
          <w:b/>
          <w:sz w:val="20"/>
          <w:szCs w:val="20"/>
          <w:lang w:val="uk-UA"/>
        </w:rPr>
      </w:pPr>
      <w:r>
        <w:rPr>
          <w:rFonts w:cs="Tahoma" w:ascii="Tahoma" w:hAnsi="Tahoma"/>
          <w:b/>
          <w:sz w:val="20"/>
          <w:szCs w:val="20"/>
          <w:lang w:val="uk-UA"/>
        </w:rPr>
        <w:t>2. ТАБЛИЦЯ ВІДПОВІДНОСТІ ВИМОГАМ ОГОЛОШЕННЯ</w:t>
      </w:r>
    </w:p>
    <w:p>
      <w:pPr>
        <w:pStyle w:val="NormalWeb"/>
        <w:spacing w:before="0" w:after="0"/>
        <w:rPr>
          <w:rFonts w:cs="Tahoma" w:ascii="Tahoma" w:hAnsi="Tahoma"/>
          <w:b/>
          <w:sz w:val="20"/>
          <w:szCs w:val="20"/>
          <w:lang w:val="uk-UA"/>
        </w:rPr>
      </w:pPr>
      <w:r>
        <w:rPr>
          <w:rFonts w:cs="Tahoma" w:ascii="Tahoma" w:hAnsi="Tahoma"/>
          <w:b/>
          <w:sz w:val="20"/>
          <w:szCs w:val="20"/>
          <w:lang w:val="uk-UA"/>
        </w:rPr>
      </w:r>
    </w:p>
    <w:tbl>
      <w:tblPr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4"/>
        <w:gridCol w:w="4677"/>
        <w:gridCol w:w="4405"/>
      </w:tblGrid>
      <w:tr>
        <w:trPr>
          <w:trHeight w:val="895" w:hRule="atLeast"/>
          <w:cantSplit w:val="false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rPr>
                <w:rFonts w:eastAsia="Tahoma" w:cs="Tahoma" w:ascii="Tahoma" w:hAnsi="Tahoma"/>
                <w:b/>
                <w:sz w:val="20"/>
                <w:szCs w:val="20"/>
                <w:lang w:val="uk-UA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rPr>
                <w:rFonts w:eastAsia="Arial Unicode MS" w:cs="Tahoma" w:ascii="Tahoma" w:hAnsi="Tahoma"/>
                <w:b/>
                <w:sz w:val="20"/>
                <w:szCs w:val="20"/>
                <w:lang w:val="uk-UA"/>
              </w:rPr>
            </w:pPr>
            <w:r>
              <w:rPr>
                <w:rFonts w:eastAsia="Arial Unicode MS" w:cs="Tahoma" w:ascii="Tahoma" w:hAnsi="Tahoma"/>
                <w:b/>
                <w:sz w:val="20"/>
                <w:szCs w:val="20"/>
                <w:lang w:val="uk-UA"/>
              </w:rPr>
              <w:t>Обов’язкові кваліфікаційні вимоги до постачальника товарів або виконавця робіт та послуг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rPr>
                <w:rFonts w:eastAsia="Arial Unicode MS" w:cs="Tahoma" w:ascii="Tahoma" w:hAnsi="Tahoma"/>
                <w:b/>
                <w:sz w:val="20"/>
                <w:szCs w:val="20"/>
                <w:lang w:val="uk-UA"/>
              </w:rPr>
            </w:pPr>
            <w:r>
              <w:rPr>
                <w:rFonts w:eastAsia="Arial Unicode MS" w:cs="Tahoma" w:ascii="Tahoma" w:hAnsi="Tahoma"/>
                <w:b/>
                <w:sz w:val="20"/>
                <w:szCs w:val="20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>
        <w:trPr>
          <w:trHeight w:val="274" w:hRule="atLeast"/>
          <w:cantSplit w:val="false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Arial Unicode MS" w:cs="Tahoma" w:ascii="Tahoma" w:hAnsi="Tahoma"/>
                <w:sz w:val="20"/>
                <w:szCs w:val="20"/>
                <w:lang w:val="uk-UA"/>
              </w:rPr>
            </w:pPr>
            <w:r>
              <w:rPr>
                <w:rFonts w:eastAsia="Arial Unicode MS" w:cs="Tahoma" w:ascii="Tahoma" w:hAnsi="Tahoma"/>
                <w:sz w:val="20"/>
                <w:szCs w:val="20"/>
                <w:lang w:val="uk-UA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Arial Unicode MS" w:cs="Tahoma" w:ascii="Tahoma" w:hAnsi="Tahoma"/>
                <w:sz w:val="20"/>
                <w:szCs w:val="20"/>
                <w:lang w:val="uk-UA"/>
              </w:rPr>
            </w:pPr>
            <w:r>
              <w:rPr>
                <w:rFonts w:eastAsia="Arial Unicode MS" w:cs="Tahoma" w:ascii="Tahoma" w:hAnsi="Tahoma"/>
                <w:sz w:val="20"/>
                <w:szCs w:val="20"/>
                <w:lang w:val="uk-UA"/>
              </w:rPr>
              <w:t>Наявність досвіду роботи (мінімум три роки) з надання послуг з розробки веб-порталів.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Виписка з ЄДР або аналогічний документ</w:t>
            </w:r>
          </w:p>
          <w:p>
            <w:pPr>
              <w:pStyle w:val="Normal"/>
              <w:rPr>
                <w:rFonts w:eastAsia="Arial Unicode MS" w:cs="Tahoma" w:ascii="Tahoma" w:hAnsi="Tahoma"/>
                <w:sz w:val="20"/>
                <w:szCs w:val="20"/>
                <w:lang w:val="uk-UA"/>
              </w:rPr>
            </w:pPr>
            <w:r>
              <w:rPr>
                <w:rFonts w:eastAsia="Arial Unicode MS"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426" w:leader="none"/>
              </w:tabs>
              <w:jc w:val="both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426" w:leader="none"/>
              </w:tabs>
              <w:jc w:val="both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Референс-лист, що включає перелік корпоративних клієнтів з телефонами контактних осіб.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5"/>
              </w:numPr>
              <w:ind w:left="0" w:right="0" w:firstLine="360"/>
              <w:jc w:val="both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eastAsia="Arial Unicode MS" w:cs="Tahoma" w:ascii="Tahoma" w:hAnsi="Tahoma"/>
                <w:sz w:val="20"/>
                <w:szCs w:val="20"/>
                <w:lang w:val="uk-UA"/>
              </w:rPr>
              <w:t>Додаток</w:t>
            </w:r>
            <w:r>
              <w:rPr>
                <w:rFonts w:cs="Tahoma" w:ascii="Tahoma" w:hAnsi="Tahoma"/>
                <w:sz w:val="20"/>
                <w:szCs w:val="20"/>
                <w:lang w:val="uk-UA"/>
              </w:rPr>
              <w:t xml:space="preserve"> № 1 до Тендерної пропозиції: «Референс-лист, що включає перелік корпоративних клієнтів з телефонами контактних осіб».</w:t>
            </w:r>
          </w:p>
        </w:tc>
      </w:tr>
      <w:tr>
        <w:trPr>
          <w:cantSplit w:val="false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426" w:leader="none"/>
              </w:tabs>
              <w:jc w:val="both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426" w:leader="none"/>
              </w:tabs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Інформація щодо розроблених веб-сайтів за 2016 р.: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left" w:pos="-426" w:leader="none"/>
              </w:tabs>
              <w:rPr>
                <w:rFonts w:eastAsia="Arial" w:cs="Tahoma" w:ascii="Tahoma" w:hAnsi="Tahoma"/>
                <w:sz w:val="20"/>
                <w:szCs w:val="20"/>
                <w:lang w:val="uk-UA"/>
              </w:rPr>
            </w:pPr>
            <w:r>
              <w:rPr>
                <w:rFonts w:eastAsia="Arial" w:cs="Tahoma" w:ascii="Tahoma" w:hAnsi="Tahoma"/>
                <w:sz w:val="20"/>
                <w:szCs w:val="20"/>
                <w:lang w:val="uk-UA"/>
              </w:rPr>
              <w:t>Технології які використовувались при створенні веб-порталів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left" w:pos="-426" w:leader="none"/>
              </w:tabs>
              <w:rPr>
                <w:rFonts w:eastAsia="Arial" w:cs="Tahoma" w:ascii="Tahoma" w:hAnsi="Tahoma"/>
                <w:sz w:val="20"/>
                <w:szCs w:val="20"/>
                <w:lang w:val="uk-UA"/>
              </w:rPr>
            </w:pPr>
            <w:r>
              <w:rPr>
                <w:rFonts w:eastAsia="Arial" w:cs="Tahoma" w:ascii="Tahoma" w:hAnsi="Tahoma"/>
                <w:sz w:val="20"/>
                <w:szCs w:val="20"/>
                <w:lang w:val="uk-UA"/>
              </w:rPr>
              <w:t>Підтверджене портфоліо з розробки і супроводу веб-порталів, аналогічних за масштабом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5"/>
              </w:numPr>
              <w:ind w:left="0" w:right="0" w:firstLine="360"/>
              <w:jc w:val="both"/>
              <w:rPr>
                <w:rFonts w:eastAsia="Arial Unicode MS" w:cs="Tahoma" w:ascii="Tahoma" w:hAnsi="Tahoma"/>
                <w:sz w:val="20"/>
                <w:szCs w:val="20"/>
                <w:lang w:val="uk-UA"/>
              </w:rPr>
            </w:pPr>
            <w:r>
              <w:rPr>
                <w:rFonts w:eastAsia="Calibri" w:cs="Tahoma" w:ascii="Tahoma" w:hAnsi="Tahoma"/>
                <w:sz w:val="20"/>
                <w:szCs w:val="20"/>
                <w:lang w:val="uk-UA" w:eastAsia="en-US"/>
              </w:rPr>
              <w:t>Додаток</w:t>
            </w:r>
            <w:r>
              <w:rPr>
                <w:rFonts w:eastAsia="Arial Unicode MS" w:cs="Tahoma" w:ascii="Tahoma" w:hAnsi="Tahoma"/>
                <w:sz w:val="20"/>
                <w:szCs w:val="20"/>
                <w:lang w:val="uk-UA"/>
              </w:rPr>
              <w:t xml:space="preserve"> № 2</w:t>
            </w:r>
            <w:r>
              <w:rPr>
                <w:rFonts w:cs="Tahoma" w:ascii="Tahoma" w:hAnsi="Tahom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cs="Tahoma" w:ascii="Tahoma" w:hAnsi="Tahoma"/>
                <w:sz w:val="20"/>
                <w:szCs w:val="20"/>
                <w:lang w:val="uk-UA"/>
              </w:rPr>
              <w:t>до Тендерної пропозиції</w:t>
            </w:r>
            <w:r>
              <w:rPr>
                <w:rFonts w:eastAsia="Arial Unicode MS" w:cs="Tahoma" w:ascii="Tahoma" w:hAnsi="Tahoma"/>
                <w:sz w:val="20"/>
                <w:szCs w:val="20"/>
                <w:lang w:val="uk-UA"/>
              </w:rPr>
              <w:t>:</w:t>
            </w:r>
            <w:r>
              <w:rPr>
                <w:rFonts w:eastAsia="Arial Unicode MS" w:cs="Tahoma" w:ascii="Tahoma" w:hAnsi="Tahom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Arial Unicode MS" w:cs="Tahoma" w:ascii="Tahoma" w:hAnsi="Tahoma"/>
                <w:sz w:val="20"/>
                <w:szCs w:val="20"/>
                <w:lang w:val="uk-UA"/>
              </w:rPr>
              <w:t>«Перелік, кількість та якість розроблених веб-порталів у 2016 р. та технології що були використані».</w:t>
            </w:r>
          </w:p>
          <w:p>
            <w:pPr>
              <w:pStyle w:val="Normal"/>
              <w:jc w:val="both"/>
              <w:rPr>
                <w:rFonts w:eastAsia="Arial Unicode MS" w:cs="Tahoma" w:ascii="Tahoma" w:hAnsi="Tahoma"/>
                <w:sz w:val="20"/>
                <w:szCs w:val="20"/>
                <w:lang w:val="uk-UA"/>
              </w:rPr>
            </w:pPr>
            <w:r>
              <w:rPr>
                <w:rFonts w:eastAsia="Arial Unicode MS" w:cs="Tahoma" w:ascii="Tahoma" w:hAnsi="Tahoma"/>
                <w:sz w:val="20"/>
                <w:szCs w:val="20"/>
                <w:lang w:val="uk-UA"/>
              </w:rPr>
            </w:r>
          </w:p>
        </w:tc>
      </w:tr>
      <w:tr>
        <w:trPr>
          <w:cantSplit w:val="false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0" w:leader="none"/>
                <w:tab w:val="left" w:pos="709" w:leader="none"/>
                <w:tab w:val="left" w:pos="4040" w:leader="none"/>
                <w:tab w:val="left" w:pos="5460" w:leader="none"/>
                <w:tab w:val="left" w:pos="6100" w:leader="none"/>
                <w:tab w:val="left" w:pos="7780" w:leader="none"/>
                <w:tab w:val="left" w:pos="9280" w:leader="none"/>
              </w:tabs>
              <w:jc w:val="both"/>
              <w:rPr>
                <w:rFonts w:eastAsia="Arial" w:cs="Tahoma" w:ascii="Tahoma" w:hAnsi="Tahoma"/>
                <w:spacing w:val="-1"/>
                <w:position w:val="0"/>
                <w:sz w:val="20"/>
                <w:szCs w:val="20"/>
                <w:lang w:val="uk-UA"/>
              </w:rPr>
            </w:pPr>
            <w:r>
              <w:rPr>
                <w:rFonts w:eastAsia="Arial" w:cs="Tahoma" w:ascii="Tahoma" w:hAnsi="Tahoma"/>
                <w:spacing w:val="-1"/>
                <w:position w:val="0"/>
                <w:sz w:val="20"/>
                <w:szCs w:val="20"/>
                <w:lang w:val="uk-UA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Наявність в штаті компанії:</w:t>
            </w:r>
          </w:p>
          <w:p>
            <w:pPr>
              <w:pStyle w:val="Normal"/>
              <w:numPr>
                <w:ilvl w:val="0"/>
                <w:numId w:val="3"/>
              </w:numPr>
              <w:textAlignment w:val="baseline"/>
              <w:rPr>
                <w:rFonts w:cs="Tahoma" w:ascii="Tahoma" w:hAnsi="Tahoma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  <w:lang w:val="en-US" w:eastAsia="en-US"/>
              </w:rPr>
              <w:t>Web-дизайнер</w:t>
            </w:r>
          </w:p>
          <w:p>
            <w:pPr>
              <w:pStyle w:val="Normal"/>
              <w:numPr>
                <w:ilvl w:val="0"/>
                <w:numId w:val="3"/>
              </w:numPr>
              <w:textAlignment w:val="baseline"/>
              <w:rPr>
                <w:rFonts w:cs="Tahoma" w:ascii="Tahoma" w:hAnsi="Tahoma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  <w:lang w:val="en-US" w:eastAsia="en-US"/>
              </w:rPr>
              <w:t>Верстальник (досвід роботи 2+ роки, досвід роботи з адаптацією під популярні мобільні пристрої)</w:t>
            </w:r>
          </w:p>
          <w:p>
            <w:pPr>
              <w:pStyle w:val="Normal"/>
              <w:numPr>
                <w:ilvl w:val="0"/>
                <w:numId w:val="3"/>
              </w:numPr>
              <w:textAlignment w:val="baseline"/>
              <w:rPr>
                <w:rFonts w:cs="Tahoma" w:ascii="Tahoma" w:hAnsi="Tahoma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  <w:lang w:val="en-US" w:eastAsia="en-US"/>
              </w:rPr>
              <w:t>Web-розробник (досвід роботи з сайтами побудованими на базі Laravel PHP Framework / October CMS)</w:t>
            </w:r>
          </w:p>
          <w:p>
            <w:pPr>
              <w:pStyle w:val="Normal"/>
              <w:numPr>
                <w:ilvl w:val="0"/>
                <w:numId w:val="3"/>
              </w:numPr>
              <w:textAlignment w:val="baseline"/>
              <w:rPr>
                <w:rFonts w:cs="Tahoma" w:ascii="Tahoma" w:hAnsi="Tahoma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  <w:lang w:val="en-US" w:eastAsia="en-US"/>
              </w:rPr>
              <w:t>Розробник баз даних (</w:t>
            </w:r>
            <w:r>
              <w:rPr>
                <w:rFonts w:cs="Tahoma" w:ascii="Tahoma" w:hAnsi="Tahoma"/>
                <w:color w:val="000000"/>
                <w:sz w:val="20"/>
                <w:szCs w:val="20"/>
                <w:lang w:val="uk-UA" w:eastAsia="en-US"/>
              </w:rPr>
              <w:t xml:space="preserve">досвід роботи з </w:t>
            </w:r>
            <w:r>
              <w:rPr>
                <w:rFonts w:cs="Tahoma" w:ascii="Tahoma" w:hAnsi="Tahoma"/>
                <w:color w:val="000000"/>
                <w:sz w:val="20"/>
                <w:szCs w:val="20"/>
                <w:lang w:val="en-US" w:eastAsia="en-US"/>
              </w:rPr>
              <w:t>Elasticsearch, Lucene)</w:t>
            </w:r>
          </w:p>
          <w:p>
            <w:pPr>
              <w:pStyle w:val="Normal"/>
              <w:numPr>
                <w:ilvl w:val="0"/>
                <w:numId w:val="3"/>
              </w:numPr>
              <w:textAlignment w:val="baseline"/>
              <w:rPr>
                <w:rFonts w:cs="Tahoma" w:ascii="Tahoma" w:hAnsi="Tahoma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  <w:lang w:val="en-US" w:eastAsia="en-US"/>
              </w:rPr>
              <w:t>Координатор проекту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Тендерна пропозиція</w:t>
            </w:r>
          </w:p>
        </w:tc>
      </w:tr>
      <w:tr>
        <w:trPr>
          <w:cantSplit w:val="false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0" w:leader="none"/>
                <w:tab w:val="left" w:pos="709" w:leader="none"/>
                <w:tab w:val="left" w:pos="4040" w:leader="none"/>
                <w:tab w:val="left" w:pos="5460" w:leader="none"/>
                <w:tab w:val="left" w:pos="6100" w:leader="none"/>
                <w:tab w:val="left" w:pos="7780" w:leader="none"/>
                <w:tab w:val="left" w:pos="9280" w:leader="none"/>
              </w:tabs>
              <w:jc w:val="both"/>
              <w:rPr>
                <w:rFonts w:eastAsia="Arial" w:cs="Tahoma" w:ascii="Tahoma" w:hAnsi="Tahoma"/>
                <w:spacing w:val="-1"/>
                <w:position w:val="0"/>
                <w:sz w:val="20"/>
                <w:szCs w:val="20"/>
                <w:lang w:val="uk-UA"/>
              </w:rPr>
            </w:pPr>
            <w:r>
              <w:rPr>
                <w:rFonts w:eastAsia="Arial" w:cs="Tahoma" w:ascii="Tahoma" w:hAnsi="Tahoma"/>
                <w:spacing w:val="-1"/>
                <w:position w:val="0"/>
                <w:sz w:val="20"/>
                <w:szCs w:val="20"/>
                <w:lang w:val="uk-UA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cs="Tahoma" w:ascii="Tahoma" w:hAnsi="Tahoma"/>
                <w:sz w:val="20"/>
                <w:szCs w:val="20"/>
                <w:lang w:val="uk-UA"/>
              </w:rPr>
            </w:pPr>
            <w:r>
              <w:rPr>
                <w:rFonts w:cs="Tahoma" w:ascii="Tahoma" w:hAnsi="Tahoma"/>
                <w:sz w:val="20"/>
                <w:szCs w:val="20"/>
                <w:lang w:val="uk-UA"/>
              </w:rPr>
              <w:t>Право на здійснення підприємницької діяльності за законодавством України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5"/>
              </w:numPr>
              <w:rPr>
                <w:rFonts w:eastAsia="Calibri" w:cs="Tahoma" w:ascii="Tahoma" w:hAnsi="Tahoma"/>
                <w:sz w:val="20"/>
                <w:szCs w:val="20"/>
                <w:lang w:eastAsia="en-US"/>
              </w:rPr>
            </w:pPr>
            <w:r>
              <w:rPr>
                <w:rFonts w:eastAsia="Calibri" w:cs="Tahoma" w:ascii="Tahoma" w:hAnsi="Tahoma"/>
                <w:sz w:val="20"/>
                <w:szCs w:val="20"/>
                <w:lang w:val="uk-UA" w:eastAsia="en-US"/>
              </w:rPr>
              <w:t>Сканкопія Статуту</w:t>
            </w:r>
            <w:r>
              <w:rPr>
                <w:rFonts w:eastAsia="Calibri" w:cs="Tahoma" w:ascii="Tahoma" w:hAnsi="Tahoma"/>
                <w:sz w:val="20"/>
                <w:szCs w:val="20"/>
                <w:lang w:eastAsia="en-US"/>
              </w:rPr>
              <w:t xml:space="preserve"> (для юридичних ос</w:t>
            </w:r>
            <w:r>
              <w:rPr>
                <w:rFonts w:eastAsia="Calibri" w:cs="Tahoma" w:ascii="Tahoma" w:hAnsi="Tahoma"/>
                <w:sz w:val="20"/>
                <w:szCs w:val="20"/>
                <w:lang w:val="uk-UA" w:eastAsia="en-US"/>
              </w:rPr>
              <w:t>і</w:t>
            </w:r>
            <w:r>
              <w:rPr>
                <w:rFonts w:eastAsia="Calibri" w:cs="Tahoma" w:ascii="Tahoma" w:hAnsi="Tahoma"/>
                <w:sz w:val="20"/>
                <w:szCs w:val="20"/>
                <w:lang w:eastAsia="en-US"/>
              </w:rPr>
              <w:t>б)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rFonts w:eastAsia="Calibri" w:cs="Tahoma" w:ascii="Tahoma" w:hAnsi="Tahoma"/>
                <w:sz w:val="20"/>
                <w:szCs w:val="20"/>
                <w:lang w:eastAsia="en-US"/>
              </w:rPr>
            </w:pPr>
            <w:r>
              <w:rPr>
                <w:rFonts w:eastAsia="Calibri" w:cs="Tahoma" w:ascii="Tahoma" w:hAnsi="Tahoma"/>
                <w:sz w:val="20"/>
                <w:szCs w:val="20"/>
                <w:lang w:eastAsia="en-US"/>
              </w:rPr>
              <w:t>Документ, що підтверджує право на підписання договору.</w:t>
            </w:r>
          </w:p>
        </w:tc>
      </w:tr>
    </w:tbl>
    <w:p>
      <w:pPr>
        <w:pStyle w:val="Normal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both"/>
        <w:rPr>
          <w:rFonts w:cs="Calibri" w:ascii="Calibri" w:hAnsi="Calibri"/>
          <w:b/>
          <w:color w:val="FF0000"/>
          <w:sz w:val="18"/>
          <w:szCs w:val="18"/>
          <w:lang w:val="uk-UA"/>
        </w:rPr>
      </w:pPr>
      <w:r>
        <w:rPr>
          <w:rFonts w:cs="Calibri" w:ascii="Calibri" w:hAnsi="Calibri"/>
          <w:b/>
          <w:color w:val="FF0000"/>
          <w:sz w:val="18"/>
          <w:szCs w:val="18"/>
          <w:lang w:val="uk-UA"/>
        </w:rPr>
      </w:r>
    </w:p>
    <w:p>
      <w:pPr>
        <w:pStyle w:val="Normal"/>
        <w:jc w:val="both"/>
        <w:rPr>
          <w:rFonts w:cs="Calibri" w:ascii="Calibri" w:hAnsi="Calibri"/>
          <w:b/>
          <w:color w:val="FF0000"/>
          <w:sz w:val="18"/>
          <w:szCs w:val="18"/>
          <w:lang w:val="uk-UA"/>
        </w:rPr>
      </w:pPr>
      <w:r>
        <w:rPr>
          <w:rFonts w:cs="Calibri" w:ascii="Calibri" w:hAnsi="Calibri"/>
          <w:b/>
          <w:color w:val="FF0000"/>
          <w:sz w:val="18"/>
          <w:szCs w:val="18"/>
          <w:lang w:val="uk-UA"/>
        </w:rPr>
      </w:r>
    </w:p>
    <w:p>
      <w:pPr>
        <w:pStyle w:val="Normal"/>
        <w:jc w:val="both"/>
        <w:rPr>
          <w:rFonts w:cs="Calibri" w:ascii="Calibri" w:hAnsi="Calibri"/>
          <w:b/>
          <w:color w:val="FF0000"/>
          <w:sz w:val="18"/>
          <w:szCs w:val="18"/>
          <w:vertAlign w:val="superscript"/>
          <w:lang w:val="uk-UA"/>
        </w:rPr>
      </w:pPr>
      <w:r>
        <w:rPr>
          <w:rFonts w:cs="Calibri" w:ascii="Calibri" w:hAnsi="Calibri"/>
          <w:b/>
          <w:color w:val="FF0000"/>
          <w:sz w:val="18"/>
          <w:szCs w:val="18"/>
          <w:vertAlign w:val="superscript"/>
          <w:lang w:val="uk-UA"/>
        </w:rPr>
      </w:r>
      <w:r>
        <w:pict>
          <v:rect fillcolor="#FFFFFF" style="position:absolute;width:480.8pt;height:106.35pt;mso-wrap-distance-left:0pt;mso-wrap-distance-right:9pt;margin-top:7.95pt;margin-left:-5.65pt">
            <v:fill opacity="0f"/>
            <v:textbox>
              <w:txbxContent>
                <w:tbl>
                  <w:tblPr>
                    <w:jc w:val="left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insideH w:val="single" w:sz="4" w:space="0" w:color="000000"/>
                      <w:right w:val="nil"/>
                      <w:insideV w:val="nil"/>
                    </w:tblBorders>
                    <w:tblCellMar>
                      <w:top w:w="0" w:type="dxa"/>
                      <w:left w:w="103" w:type="dxa"/>
                      <w:bottom w:w="0" w:type="dxa"/>
                      <w:right w:w="108" w:type="dxa"/>
                    </w:tblCellMar>
                  </w:tblPr>
                  <w:tblGrid>
                    <w:gridCol w:w="534"/>
                    <w:gridCol w:w="4677"/>
                    <w:gridCol w:w="4405"/>
                  </w:tblGrid>
                  <w:tr>
                    <w:trPr>
                      <w:cantSplit w:val="false"/>
                    </w:trPr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CCCCCC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>
                            <w:rFonts w:eastAsia="Tahoma" w:cs="Tahoma" w:ascii="Tahoma" w:hAnsi="Tahoma"/>
                            <w:b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eastAsia="Tahoma" w:cs="Tahoma" w:ascii="Tahoma" w:hAnsi="Tahoma"/>
                            <w:b/>
                            <w:sz w:val="20"/>
                            <w:szCs w:val="20"/>
                            <w:lang w:val="uk-UA"/>
                          </w:rPr>
                          <w:t>№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CCCCCC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>
                            <w:rFonts w:eastAsia="Arial Unicode MS" w:cs="Tahoma" w:ascii="Tahoma" w:hAnsi="Tahoma"/>
                            <w:b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eastAsia="Arial Unicode MS" w:cs="Tahoma" w:ascii="Tahoma" w:hAnsi="Tahoma"/>
                            <w:b/>
                            <w:sz w:val="20"/>
                            <w:szCs w:val="20"/>
                            <w:lang w:val="uk-UA"/>
                          </w:rPr>
                          <w:t>Обов’язкові технічні вимоги до предмета закупівлі</w:t>
                        </w:r>
                      </w:p>
                    </w:tc>
                    <w:tc>
                      <w:tcPr>
                        <w:tcW w:w="44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single" w:sz="4" w:space="0" w:color="000000"/>
                          <w:insideV w:val="single" w:sz="4" w:space="0" w:color="000000"/>
                        </w:tcBorders>
                        <w:shd w:fill="CCCCCC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>
                            <w:rFonts w:eastAsia="Arial Unicode MS" w:cs="Tahoma" w:ascii="Tahoma" w:hAnsi="Tahoma"/>
                            <w:b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eastAsia="Arial Unicode MS" w:cs="Tahoma" w:ascii="Tahoma" w:hAnsi="Tahoma"/>
                            <w:b/>
                            <w:sz w:val="20"/>
                            <w:szCs w:val="20"/>
                            <w:lang w:val="uk-UA"/>
                          </w:rPr>
                          <w:t>Документи, які підтверджують відповідність технічним вимогам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tabs>
                            <w:tab w:val="left" w:pos="-426" w:leader="none"/>
                          </w:tabs>
                          <w:spacing w:before="0" w:after="0"/>
                          <w:contextualSpacing/>
                          <w:jc w:val="both"/>
                          <w:rPr>
                            <w:rFonts w:eastAsia="Arial" w:cs="Tahoma" w:ascii="Tahoma" w:hAnsi="Tahoma"/>
                            <w:sz w:val="20"/>
                            <w:szCs w:val="20"/>
                            <w:lang w:val="uk-UA" w:eastAsia="en-US"/>
                          </w:rPr>
                        </w:pPr>
                        <w:r>
                          <w:rPr>
                            <w:rFonts w:eastAsia="Arial" w:cs="Tahoma" w:ascii="Tahoma" w:hAnsi="Tahoma"/>
                            <w:sz w:val="20"/>
                            <w:szCs w:val="20"/>
                            <w:lang w:val="en-US" w:eastAsia="en-US"/>
                          </w:rPr>
                          <w:t>1</w:t>
                        </w:r>
                        <w:r>
                          <w:rPr>
                            <w:rFonts w:eastAsia="Arial" w:cs="Tahoma" w:ascii="Tahoma" w:hAnsi="Tahoma"/>
                            <w:sz w:val="20"/>
                            <w:szCs w:val="20"/>
                            <w:lang w:val="uk-UA" w:eastAsia="en-US"/>
                          </w:rPr>
                          <w:t>.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tabs>
                            <w:tab w:val="left" w:pos="-426" w:leader="none"/>
                          </w:tabs>
                          <w:spacing w:before="0" w:after="0"/>
                          <w:contextualSpacing/>
                          <w:jc w:val="both"/>
                          <w:rPr>
                            <w:rFonts w:eastAsia="Arial" w:cs="Tahoma" w:ascii="Tahoma" w:hAnsi="Tahoma"/>
                            <w:sz w:val="20"/>
                            <w:szCs w:val="20"/>
                            <w:lang w:val="uk-UA" w:eastAsia="en-US"/>
                          </w:rPr>
                        </w:pPr>
                        <w:r>
                          <w:rPr>
                            <w:rFonts w:eastAsia="Arial" w:cs="Tahoma" w:ascii="Tahoma" w:hAnsi="Tahoma"/>
                            <w:sz w:val="20"/>
                            <w:szCs w:val="20"/>
                            <w:lang w:val="uk-UA" w:eastAsia="en-US"/>
                          </w:rPr>
                          <w:t>Оплата послуг здійснюється на умовах</w:t>
                        </w:r>
                      </w:p>
                      <w:p>
                        <w:pPr>
                          <w:pStyle w:val="Normal"/>
                          <w:tabs>
                            <w:tab w:val="left" w:pos="-426" w:leader="none"/>
                          </w:tabs>
                          <w:spacing w:before="0" w:after="0"/>
                          <w:contextualSpacing/>
                          <w:jc w:val="both"/>
                          <w:rPr>
                            <w:rFonts w:eastAsia="Arial" w:cs="Tahoma" w:ascii="Tahoma" w:hAnsi="Tahoma"/>
                            <w:sz w:val="20"/>
                            <w:szCs w:val="20"/>
                            <w:lang w:val="uk-UA" w:eastAsia="en-US"/>
                          </w:rPr>
                        </w:pPr>
                        <w:r>
                          <w:rPr>
                            <w:rFonts w:eastAsia="Arial" w:cs="Tahoma" w:ascii="Tahoma" w:hAnsi="Tahoma"/>
                            <w:sz w:val="20"/>
                            <w:szCs w:val="20"/>
                            <w:lang w:val="uk-UA" w:eastAsia="en-US"/>
                          </w:rPr>
                          <w:t>оплати по факту, після проведення робіт</w:t>
                        </w:r>
                        <w:r>
                          <w:rPr>
                            <w:rFonts w:eastAsia="Arial Unicode MS" w:cs="Tahoma" w:ascii="Tahoma" w:hAnsi="Tahoma"/>
                            <w:sz w:val="20"/>
                            <w:szCs w:val="20"/>
                            <w:lang w:val="uk-UA"/>
                          </w:rPr>
                          <w:t xml:space="preserve"> з </w:t>
                        </w:r>
                        <w:r>
                          <w:rPr>
                            <w:rFonts w:cs="Tahoma" w:ascii="Tahoma" w:hAnsi="Tahoma"/>
                            <w:bCs/>
                            <w:color w:val="000000"/>
                            <w:spacing w:val="-6"/>
                            <w:sz w:val="20"/>
                            <w:szCs w:val="20"/>
                            <w:lang w:val="en-US"/>
                          </w:rPr>
                          <w:t>розробк</w:t>
                        </w:r>
                        <w:r>
                          <w:rPr>
                            <w:rFonts w:cs="Tahoma" w:ascii="Tahoma" w:hAnsi="Tahoma"/>
                            <w:bCs/>
                            <w:color w:val="000000"/>
                            <w:spacing w:val="-6"/>
                            <w:sz w:val="20"/>
                            <w:szCs w:val="20"/>
                          </w:rPr>
                          <w:t xml:space="preserve">и </w:t>
                        </w:r>
                        <w:r>
                          <w:rPr>
                            <w:rFonts w:cs="Tahoma" w:ascii="Tahoma" w:hAnsi="Tahoma"/>
                            <w:bCs/>
                            <w:color w:val="000000"/>
                            <w:spacing w:val="-6"/>
                            <w:sz w:val="20"/>
                            <w:szCs w:val="20"/>
                            <w:lang w:val="en-US"/>
                          </w:rPr>
                          <w:t>та тестування нового функціоналу Публічного Порталу</w:t>
                        </w:r>
                        <w:r>
                          <w:rPr>
                            <w:rFonts w:eastAsia="Arial" w:cs="Tahoma" w:ascii="Tahoma" w:hAnsi="Tahoma"/>
                            <w:sz w:val="20"/>
                            <w:szCs w:val="20"/>
                            <w:lang w:val="uk-UA" w:eastAsia="en-US"/>
                          </w:rPr>
                          <w:t>.</w:t>
                        </w:r>
                      </w:p>
                      <w:p>
                        <w:pPr>
                          <w:pStyle w:val="Normal"/>
                          <w:tabs>
                            <w:tab w:val="left" w:pos="-426" w:leader="none"/>
                          </w:tabs>
                          <w:spacing w:before="0" w:after="0"/>
                          <w:contextualSpacing/>
                          <w:jc w:val="both"/>
                          <w:rPr>
                            <w:rFonts w:eastAsia="Arial" w:cs="Tahoma" w:ascii="Tahoma" w:hAnsi="Tahoma"/>
                            <w:sz w:val="20"/>
                            <w:szCs w:val="20"/>
                            <w:lang w:val="uk-UA" w:eastAsia="en-US"/>
                          </w:rPr>
                        </w:pPr>
                        <w:r>
                          <w:rPr>
                            <w:rFonts w:eastAsia="Arial" w:cs="Tahoma" w:ascii="Tahoma" w:hAnsi="Tahoma"/>
                            <w:sz w:val="20"/>
                            <w:szCs w:val="20"/>
                            <w:lang w:val="uk-UA" w:eastAsia="en-US"/>
                          </w:rPr>
                          <w:t xml:space="preserve">Авансовий платіж у розмірі не більше 50% можливий у разі, якщо загальний бюджет робіт перевищує 80 000 грн. </w:t>
                        </w:r>
                      </w:p>
                    </w:tc>
                    <w:tc>
                      <w:tcPr>
                        <w:tcW w:w="44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single" w:sz="4" w:space="0" w:color="000000"/>
                          <w:insideV w:val="single" w:sz="4" w:space="0" w:color="000000"/>
                        </w:tcBorders>
                        <w:shd w:fill="auto" w:val="clear"/>
                        <w:tcMar>
                          <w:left w:w="103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Arial Unicode MS" w:cs="Tahoma" w:ascii="Tahoma" w:hAnsi="Tahoma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eastAsia="Arial Unicode MS" w:cs="Tahoma" w:ascii="Tahoma" w:hAnsi="Tahoma"/>
                            <w:sz w:val="20"/>
                            <w:szCs w:val="20"/>
                            <w:lang w:val="uk-UA"/>
                          </w:rPr>
                          <w:t>Тендерна пропозиція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Normal"/>
        <w:jc w:val="both"/>
        <w:rPr>
          <w:rFonts w:cs="Calibri" w:ascii="Calibri" w:hAnsi="Calibri"/>
          <w:sz w:val="18"/>
          <w:szCs w:val="18"/>
          <w:lang w:val="uk-UA"/>
        </w:rPr>
      </w:pPr>
      <w:r>
        <w:rPr>
          <w:rFonts w:cs="Calibri" w:ascii="Calibri" w:hAnsi="Calibri"/>
          <w:b/>
          <w:color w:val="FF0000"/>
          <w:sz w:val="18"/>
          <w:szCs w:val="18"/>
          <w:vertAlign w:val="superscript"/>
          <w:lang w:val="uk-UA"/>
        </w:rPr>
        <w:t xml:space="preserve">1 </w:t>
      </w:r>
      <w:r>
        <w:rPr>
          <w:rFonts w:cs="Calibri" w:ascii="Calibri" w:hAnsi="Calibri"/>
          <w:sz w:val="18"/>
          <w:szCs w:val="18"/>
          <w:lang w:val="uk-UA"/>
        </w:rPr>
        <w:t xml:space="preserve">Невідповідність тендерної пропозиції хоча б одній з технічних та кваліфікаційних вимог </w:t>
      </w:r>
      <w:r>
        <w:rPr>
          <w:rFonts w:cs="Calibri" w:ascii="Calibri" w:hAnsi="Calibri"/>
          <w:sz w:val="18"/>
          <w:szCs w:val="18"/>
          <w:u w:val="single"/>
          <w:lang w:val="uk-UA"/>
        </w:rPr>
        <w:t>призводить до автоматичної повної дискваліфікації такої тендерної пропозиції</w:t>
      </w:r>
      <w:r>
        <w:rPr>
          <w:rFonts w:cs="Calibri" w:ascii="Calibri" w:hAnsi="Calibri"/>
          <w:sz w:val="18"/>
          <w:szCs w:val="18"/>
          <w:lang w:val="uk-UA"/>
        </w:rPr>
        <w:t>.</w:t>
      </w:r>
    </w:p>
    <w:p>
      <w:pPr>
        <w:pStyle w:val="Normal"/>
        <w:jc w:val="both"/>
        <w:rPr>
          <w:rFonts w:cs="Calibri" w:ascii="Calibri" w:hAnsi="Calibri"/>
          <w:b/>
          <w:color w:val="FF0000"/>
          <w:sz w:val="18"/>
          <w:szCs w:val="18"/>
          <w:vertAlign w:val="superscript"/>
          <w:lang w:val="uk-UA"/>
        </w:rPr>
      </w:pPr>
      <w:r>
        <w:rPr>
          <w:rFonts w:cs="Calibri" w:ascii="Calibri" w:hAnsi="Calibri"/>
          <w:b/>
          <w:color w:val="FF0000"/>
          <w:sz w:val="18"/>
          <w:szCs w:val="18"/>
          <w:vertAlign w:val="superscript"/>
          <w:lang w:val="uk-UA"/>
        </w:rPr>
      </w:r>
    </w:p>
    <w:p>
      <w:pPr>
        <w:pStyle w:val="Normal"/>
        <w:jc w:val="both"/>
        <w:rPr>
          <w:rFonts w:cs="Calibri" w:ascii="Calibri" w:hAnsi="Calibri"/>
          <w:sz w:val="18"/>
          <w:szCs w:val="18"/>
          <w:lang w:val="uk-UA"/>
        </w:rPr>
      </w:pPr>
      <w:r>
        <w:rPr>
          <w:rFonts w:cs="Calibri" w:ascii="Calibri" w:hAnsi="Calibri"/>
          <w:b/>
          <w:color w:val="FF0000"/>
          <w:sz w:val="18"/>
          <w:szCs w:val="18"/>
          <w:vertAlign w:val="superscript"/>
          <w:lang w:val="uk-UA"/>
        </w:rPr>
        <w:t xml:space="preserve">2 </w:t>
      </w:r>
      <w:r>
        <w:rPr>
          <w:rFonts w:cs="Calibri" w:ascii="Calibri" w:hAnsi="Calibri"/>
          <w:sz w:val="18"/>
          <w:szCs w:val="18"/>
          <w:lang w:val="uk-UA"/>
        </w:rPr>
        <w:t>Підтвердити відповідність можна зазначивши у відповідній графі будь-яке слово згоди: «так», «погоджуємось», «відповідаємо» тощо.</w:t>
      </w:r>
    </w:p>
    <w:p>
      <w:pPr>
        <w:pStyle w:val="Normal"/>
        <w:jc w:val="both"/>
        <w:rPr>
          <w:rFonts w:cs="Tahoma" w:ascii="Tahoma" w:hAnsi="Tahoma"/>
          <w:color w:val="FF0000"/>
          <w:sz w:val="18"/>
          <w:szCs w:val="18"/>
          <w:u w:val="single"/>
          <w:vertAlign w:val="superscript"/>
          <w:lang w:val="uk-UA"/>
        </w:rPr>
      </w:pPr>
      <w:r>
        <w:rPr>
          <w:rFonts w:cs="Tahoma" w:ascii="Tahoma" w:hAnsi="Tahoma"/>
          <w:color w:val="FF0000"/>
          <w:sz w:val="18"/>
          <w:szCs w:val="18"/>
          <w:u w:val="single"/>
          <w:vertAlign w:val="superscript"/>
          <w:lang w:val="uk-UA"/>
        </w:rPr>
      </w:r>
    </w:p>
    <w:p>
      <w:pPr>
        <w:pStyle w:val="Normal"/>
        <w:jc w:val="both"/>
        <w:rPr>
          <w:rFonts w:cs="Tahoma" w:ascii="Tahoma" w:hAnsi="Tahoma"/>
          <w:sz w:val="18"/>
          <w:szCs w:val="18"/>
          <w:lang w:val="uk-UA"/>
        </w:rPr>
      </w:pPr>
      <w:r>
        <w:rPr>
          <w:rFonts w:cs="Tahoma" w:ascii="Tahoma" w:hAnsi="Tahoma"/>
          <w:color w:val="FF0000"/>
          <w:sz w:val="18"/>
          <w:szCs w:val="18"/>
          <w:u w:val="single"/>
          <w:vertAlign w:val="superscript"/>
          <w:lang w:val="uk-UA"/>
        </w:rPr>
        <w:t>3</w:t>
      </w:r>
      <w:r>
        <w:rPr>
          <w:rFonts w:cs="Tahoma" w:ascii="Tahoma" w:hAnsi="Tahoma"/>
          <w:sz w:val="20"/>
          <w:szCs w:val="20"/>
          <w:u w:val="single"/>
          <w:vertAlign w:val="superscript"/>
          <w:lang w:val="uk-UA"/>
        </w:rPr>
        <w:t xml:space="preserve"> </w:t>
      </w:r>
      <w:r>
        <w:rPr>
          <w:rFonts w:cs="Tahoma" w:ascii="Tahoma" w:hAnsi="Tahoma"/>
          <w:sz w:val="18"/>
          <w:szCs w:val="18"/>
          <w:u w:val="single"/>
          <w:lang w:val="uk-UA"/>
        </w:rPr>
        <w:t>При визначенні вартості послуг</w:t>
      </w:r>
      <w:r>
        <w:rPr>
          <w:rFonts w:cs="Tahoma" w:ascii="Tahoma" w:hAnsi="Tahoma"/>
          <w:b/>
          <w:sz w:val="18"/>
          <w:szCs w:val="18"/>
          <w:lang w:val="uk-UA"/>
        </w:rPr>
        <w:t xml:space="preserve"> </w:t>
      </w:r>
      <w:r>
        <w:rPr>
          <w:rFonts w:cs="Tahoma" w:ascii="Tahoma" w:hAnsi="Tahoma"/>
          <w:sz w:val="18"/>
          <w:szCs w:val="18"/>
          <w:lang w:val="uk-UA"/>
        </w:rPr>
        <w:t>див. пункт 9 розділу «Правила оформлення тендерної пропозиції учасника» Оголошення.</w:t>
      </w:r>
    </w:p>
    <w:p>
      <w:pPr>
        <w:pStyle w:val="Normal"/>
        <w:rPr>
          <w:rFonts w:cs="Tahoma" w:ascii="Tahoma" w:hAnsi="Tahoma"/>
          <w:b/>
          <w:sz w:val="20"/>
          <w:szCs w:val="20"/>
          <w:lang w:val="uk-UA"/>
        </w:rPr>
      </w:pPr>
      <w:r>
        <w:rPr>
          <w:rFonts w:cs="Tahoma" w:ascii="Tahoma" w:hAnsi="Tahoma"/>
          <w:b/>
          <w:sz w:val="20"/>
          <w:szCs w:val="20"/>
          <w:lang w:val="uk-UA"/>
        </w:rPr>
      </w:r>
    </w:p>
    <w:p>
      <w:pPr>
        <w:pStyle w:val="Normal"/>
        <w:jc w:val="both"/>
        <w:rPr>
          <w:rFonts w:cs="Tahoma" w:ascii="Tahoma" w:hAnsi="Tahoma"/>
          <w:b/>
          <w:sz w:val="20"/>
          <w:szCs w:val="20"/>
          <w:lang w:val="uk-UA"/>
        </w:rPr>
      </w:pPr>
      <w:r>
        <w:rPr>
          <w:rFonts w:cs="Tahoma" w:ascii="Tahoma" w:hAnsi="Tahoma"/>
          <w:b/>
          <w:sz w:val="20"/>
          <w:szCs w:val="20"/>
          <w:lang w:val="uk-UA"/>
        </w:rPr>
        <w:t xml:space="preserve">Підписанням та поданням цієї тендерної пропозиції </w:t>
      </w:r>
      <w:r>
        <w:rPr>
          <w:rFonts w:cs="Tahoma" w:ascii="Tahoma" w:hAnsi="Tahoma"/>
          <w:color w:val="0F0FB9"/>
          <w:sz w:val="20"/>
          <w:szCs w:val="20"/>
          <w:lang w:val="uk-UA"/>
        </w:rPr>
        <w:t xml:space="preserve">[назва учасника] </w:t>
      </w:r>
      <w:r>
        <w:rPr>
          <w:rFonts w:cs="Tahoma" w:ascii="Tahoma" w:hAnsi="Tahoma"/>
          <w:b/>
          <w:sz w:val="20"/>
          <w:szCs w:val="20"/>
          <w:lang w:val="uk-UA"/>
        </w:rPr>
        <w:t>зобов’язується у випадку акцепту цієї пропозиції TI Україна:</w:t>
      </w:r>
    </w:p>
    <w:p>
      <w:pPr>
        <w:pStyle w:val="Normal"/>
        <w:numPr>
          <w:ilvl w:val="0"/>
          <w:numId w:val="4"/>
        </w:numPr>
        <w:tabs>
          <w:tab w:val="left" w:pos="0" w:leader="none"/>
          <w:tab w:val="left" w:pos="900" w:leader="none"/>
        </w:tabs>
        <w:ind w:left="0" w:right="0" w:firstLine="284"/>
        <w:jc w:val="both"/>
        <w:rPr>
          <w:rFonts w:cs="Tahoma" w:ascii="Tahoma" w:hAnsi="Tahoma"/>
          <w:sz w:val="20"/>
          <w:szCs w:val="20"/>
          <w:lang w:val="uk-UA"/>
        </w:rPr>
      </w:pPr>
      <w:r>
        <w:rPr>
          <w:rFonts w:cs="Tahoma" w:ascii="Tahoma" w:hAnsi="Tahoma"/>
          <w:sz w:val="20"/>
          <w:szCs w:val="20"/>
          <w:lang w:val="uk-UA"/>
        </w:rPr>
        <w:t xml:space="preserve">не вносити жодних змін до цієї пропозиції та дотримуватись умов цієї пропозиції протягом періоду дії пропозиції, який становить – 30 календарних днів з дати подачі пропозиції. Ця тендерна пропозиція може бути прийнята (акцептована) </w:t>
      </w:r>
      <w:r>
        <w:rPr>
          <w:rFonts w:cs="Tahoma" w:ascii="Tahoma" w:hAnsi="Tahoma"/>
          <w:sz w:val="20"/>
          <w:szCs w:val="20"/>
          <w:lang w:val="en-US"/>
        </w:rPr>
        <w:t>TI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  <w:lang w:val="uk-UA"/>
        </w:rPr>
        <w:t xml:space="preserve">Україна в будь-який момент до завершення періоду її дії; </w:t>
      </w:r>
    </w:p>
    <w:p>
      <w:pPr>
        <w:pStyle w:val="Normal"/>
        <w:numPr>
          <w:ilvl w:val="0"/>
          <w:numId w:val="4"/>
        </w:numPr>
        <w:tabs>
          <w:tab w:val="left" w:pos="0" w:leader="none"/>
          <w:tab w:val="left" w:pos="900" w:leader="none"/>
        </w:tabs>
        <w:ind w:left="0" w:right="0" w:firstLine="284"/>
        <w:jc w:val="both"/>
        <w:rPr>
          <w:rFonts w:cs="Tahoma" w:ascii="Tahoma" w:hAnsi="Tahoma"/>
          <w:sz w:val="20"/>
          <w:szCs w:val="20"/>
          <w:lang w:val="uk-UA"/>
        </w:rPr>
      </w:pPr>
      <w:r>
        <w:rPr>
          <w:rFonts w:cs="Tahoma" w:ascii="Tahoma" w:hAnsi="Tahoma"/>
          <w:sz w:val="20"/>
          <w:szCs w:val="20"/>
          <w:lang w:val="uk-UA"/>
        </w:rPr>
        <w:t xml:space="preserve">підписати договір поставки/надання послуг протягом 30-ти днів з дати прийняття (акцепту) цієї тендерної пропозиції з обов’язковим дотриманням положень проекту такого договору. </w:t>
      </w:r>
    </w:p>
    <w:p>
      <w:pPr>
        <w:pStyle w:val="Normal"/>
        <w:numPr>
          <w:ilvl w:val="0"/>
          <w:numId w:val="4"/>
        </w:numPr>
        <w:tabs>
          <w:tab w:val="left" w:pos="0" w:leader="none"/>
          <w:tab w:val="left" w:pos="900" w:leader="none"/>
        </w:tabs>
        <w:ind w:left="0" w:right="0" w:firstLine="284"/>
        <w:jc w:val="both"/>
        <w:rPr>
          <w:rFonts w:cs="Tahoma" w:ascii="Tahoma" w:hAnsi="Tahoma"/>
          <w:sz w:val="20"/>
          <w:szCs w:val="20"/>
          <w:lang w:val="uk-UA"/>
        </w:rPr>
      </w:pPr>
      <w:r>
        <w:rPr>
          <w:rFonts w:cs="Tahoma" w:ascii="Tahoma" w:hAnsi="Tahoma"/>
          <w:sz w:val="20"/>
          <w:szCs w:val="20"/>
          <w:lang w:val="uk-UA"/>
        </w:rPr>
        <w:t>поставити необхідний товар / надати вказані вище послуги у відповідності з умовами цієї тендерної пропозиції та проекту договору поставки / надання послуг.</w:t>
      </w:r>
    </w:p>
    <w:p>
      <w:pPr>
        <w:pStyle w:val="Normal"/>
        <w:numPr>
          <w:ilvl w:val="0"/>
          <w:numId w:val="4"/>
        </w:numPr>
        <w:tabs>
          <w:tab w:val="left" w:pos="0" w:leader="none"/>
          <w:tab w:val="left" w:pos="900" w:leader="none"/>
        </w:tabs>
        <w:ind w:left="0" w:right="0" w:firstLine="284"/>
        <w:jc w:val="both"/>
        <w:rPr>
          <w:rFonts w:cs="Tahoma" w:ascii="Tahoma" w:hAnsi="Tahoma"/>
          <w:sz w:val="20"/>
          <w:szCs w:val="20"/>
          <w:lang w:val="uk-UA"/>
        </w:rPr>
      </w:pPr>
      <w:r>
        <w:rPr>
          <w:rFonts w:cs="Tahoma" w:ascii="Tahoma" w:hAnsi="Tahoma"/>
          <w:sz w:val="20"/>
          <w:szCs w:val="20"/>
          <w:lang w:val="uk-UA"/>
        </w:rPr>
        <w:t>забезпечити повноту та точність виконання цієї тендерної пропозиції за формою, цінами/тарифами та у строки, вказані у цій тендерній пропозиції та Оголошенні.</w:t>
      </w:r>
    </w:p>
    <w:p>
      <w:pPr>
        <w:pStyle w:val="Normal"/>
        <w:tabs>
          <w:tab w:val="left" w:pos="0" w:leader="none"/>
        </w:tabs>
        <w:ind w:left="0" w:right="0" w:firstLine="540"/>
        <w:jc w:val="both"/>
        <w:rPr>
          <w:rFonts w:cs="Tahoma" w:ascii="Tahoma" w:hAnsi="Tahoma"/>
          <w:sz w:val="20"/>
          <w:szCs w:val="20"/>
          <w:lang w:val="uk-UA"/>
        </w:rPr>
      </w:pPr>
      <w:r>
        <w:rPr>
          <w:rFonts w:cs="Tahoma" w:ascii="Tahoma" w:hAnsi="Tahoma"/>
          <w:sz w:val="20"/>
          <w:szCs w:val="20"/>
          <w:lang w:val="uk-UA"/>
        </w:rPr>
      </w:r>
    </w:p>
    <w:p>
      <w:pPr>
        <w:pStyle w:val="Normal"/>
        <w:tabs>
          <w:tab w:val="left" w:pos="-5387" w:leader="none"/>
        </w:tabs>
        <w:jc w:val="both"/>
        <w:rPr>
          <w:rFonts w:cs="Tahoma" w:ascii="Tahoma" w:hAnsi="Tahoma"/>
          <w:b/>
          <w:sz w:val="20"/>
          <w:szCs w:val="20"/>
          <w:lang w:val="uk-UA"/>
        </w:rPr>
      </w:pPr>
      <w:r>
        <w:rPr>
          <w:rFonts w:cs="Tahoma" w:ascii="Tahoma" w:hAnsi="Tahoma"/>
          <w:b/>
          <w:sz w:val="20"/>
          <w:szCs w:val="20"/>
          <w:lang w:val="uk-UA"/>
        </w:rPr>
        <w:t>Підписанням та поданням цієї тендерної пропозиції учасник погоджується з наступним:</w:t>
      </w:r>
    </w:p>
    <w:p>
      <w:pPr>
        <w:pStyle w:val="Normal"/>
        <w:numPr>
          <w:ilvl w:val="0"/>
          <w:numId w:val="4"/>
        </w:numPr>
        <w:tabs>
          <w:tab w:val="left" w:pos="0" w:leader="none"/>
          <w:tab w:val="left" w:pos="900" w:leader="none"/>
        </w:tabs>
        <w:ind w:left="0" w:right="0" w:firstLine="284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  <w:lang w:val="uk-UA"/>
        </w:rPr>
        <w:t xml:space="preserve">учасник ознайомлений з Оголошенням, яке опубліковано на веб-сайті </w:t>
      </w:r>
      <w:r>
        <w:rPr>
          <w:rFonts w:cs="Tahoma" w:ascii="Tahoma" w:hAnsi="Tahoma"/>
          <w:sz w:val="20"/>
          <w:szCs w:val="20"/>
          <w:lang w:val="en-US"/>
        </w:rPr>
        <w:t>TI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  <w:lang w:val="uk-UA"/>
        </w:rPr>
        <w:t xml:space="preserve">Україна </w:t>
      </w:r>
      <w:hyperlink r:id="rId2">
        <w:r>
          <w:rPr>
            <w:rStyle w:val="InternetLink"/>
            <w:rFonts w:cs="Tahoma" w:ascii="Tahoma" w:hAnsi="Tahoma"/>
            <w:sz w:val="20"/>
            <w:szCs w:val="20"/>
            <w:lang w:val="uk-UA"/>
          </w:rPr>
          <w:t>http://ti-ukraine.org/</w:t>
        </w:r>
      </w:hyperlink>
      <w:r>
        <w:rPr>
          <w:rFonts w:cs="Tahoma" w:ascii="Tahoma" w:hAnsi="Tahoma"/>
          <w:sz w:val="20"/>
          <w:szCs w:val="20"/>
        </w:rPr>
        <w:t>;</w:t>
      </w:r>
    </w:p>
    <w:p>
      <w:pPr>
        <w:pStyle w:val="Normal"/>
        <w:numPr>
          <w:ilvl w:val="0"/>
          <w:numId w:val="4"/>
        </w:numPr>
        <w:tabs>
          <w:tab w:val="left" w:pos="0" w:leader="none"/>
          <w:tab w:val="left" w:pos="900" w:leader="none"/>
        </w:tabs>
        <w:ind w:left="0" w:right="0" w:firstLine="284"/>
        <w:jc w:val="both"/>
        <w:rPr>
          <w:rFonts w:cs="Tahoma" w:ascii="Tahoma" w:hAnsi="Tahoma"/>
          <w:sz w:val="20"/>
          <w:szCs w:val="20"/>
          <w:lang w:val="uk-UA"/>
        </w:rPr>
      </w:pPr>
      <w:r>
        <w:rPr>
          <w:rFonts w:cs="Tahoma" w:ascii="Tahoma" w:hAnsi="Tahoma"/>
          <w:sz w:val="20"/>
          <w:szCs w:val="20"/>
          <w:lang w:val="en-US"/>
        </w:rPr>
        <w:t>TI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  <w:lang w:val="uk-UA"/>
        </w:rPr>
        <w:t xml:space="preserve">Україна не зобов’язана приймати найкращу за ціною пропозицію чи будь-яку із отриманих пропозицій. До моменту підписання договору про закупівлю </w:t>
      </w:r>
      <w:r>
        <w:rPr>
          <w:rFonts w:cs="Tahoma" w:ascii="Tahoma" w:hAnsi="Tahoma"/>
          <w:sz w:val="20"/>
          <w:szCs w:val="20"/>
          <w:lang w:val="en-US"/>
        </w:rPr>
        <w:t>TI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  <w:lang w:val="uk-UA"/>
        </w:rPr>
        <w:t>Україна не несе жодних зобов’язань по відношенню до учасників закупівлі або потенційних учасників закупівлі;</w:t>
      </w:r>
    </w:p>
    <w:p>
      <w:pPr>
        <w:pStyle w:val="Normal"/>
        <w:numPr>
          <w:ilvl w:val="0"/>
          <w:numId w:val="4"/>
        </w:numPr>
        <w:tabs>
          <w:tab w:val="left" w:pos="0" w:leader="none"/>
          <w:tab w:val="left" w:pos="900" w:leader="none"/>
        </w:tabs>
        <w:ind w:left="0" w:right="0" w:firstLine="284"/>
        <w:jc w:val="both"/>
        <w:rPr>
          <w:rFonts w:cs="Tahoma" w:ascii="Tahoma" w:hAnsi="Tahoma"/>
          <w:sz w:val="20"/>
          <w:szCs w:val="20"/>
          <w:lang w:val="uk-UA"/>
        </w:rPr>
      </w:pPr>
      <w:r>
        <w:rPr>
          <w:rFonts w:cs="Tahoma" w:ascii="Tahoma" w:hAnsi="Tahoma"/>
          <w:sz w:val="20"/>
          <w:szCs w:val="20"/>
          <w:lang w:val="en-US"/>
        </w:rPr>
        <w:t>TI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  <w:lang w:val="uk-UA"/>
        </w:rPr>
        <w:t>Україна залишає за собою право відхилити тендерні пропозиції всіх учасників процедури закупівлі;</w:t>
      </w:r>
    </w:p>
    <w:p>
      <w:pPr>
        <w:pStyle w:val="Normal"/>
        <w:numPr>
          <w:ilvl w:val="0"/>
          <w:numId w:val="4"/>
        </w:numPr>
        <w:tabs>
          <w:tab w:val="left" w:pos="0" w:leader="none"/>
          <w:tab w:val="left" w:pos="900" w:leader="none"/>
        </w:tabs>
        <w:ind w:left="0" w:right="0" w:firstLine="284"/>
        <w:jc w:val="both"/>
        <w:rPr>
          <w:rFonts w:cs="Tahoma" w:ascii="Tahoma" w:hAnsi="Tahoma"/>
          <w:sz w:val="20"/>
          <w:szCs w:val="20"/>
          <w:lang w:val="uk-UA"/>
        </w:rPr>
      </w:pPr>
      <w:r>
        <w:rPr>
          <w:rFonts w:cs="Tahoma" w:ascii="Tahoma" w:hAnsi="Tahoma"/>
          <w:sz w:val="20"/>
          <w:szCs w:val="20"/>
          <w:lang w:val="uk-UA"/>
        </w:rPr>
        <w:t xml:space="preserve">дана тендерна пропозиція та Оголошення є невід’ємними частинами відповідного договору на закупівлю товарів/послуг, котрий буде укладений </w:t>
      </w:r>
      <w:r>
        <w:rPr>
          <w:rFonts w:cs="Tahoma" w:ascii="Tahoma" w:hAnsi="Tahoma"/>
          <w:sz w:val="20"/>
          <w:szCs w:val="20"/>
          <w:lang w:val="en-US"/>
        </w:rPr>
        <w:t>TI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  <w:lang w:val="uk-UA"/>
        </w:rPr>
        <w:t>Україна з переможцем тендеру;</w:t>
      </w:r>
    </w:p>
    <w:p>
      <w:pPr>
        <w:pStyle w:val="Normal"/>
        <w:numPr>
          <w:ilvl w:val="0"/>
          <w:numId w:val="4"/>
        </w:numPr>
        <w:tabs>
          <w:tab w:val="left" w:pos="0" w:leader="none"/>
          <w:tab w:val="left" w:pos="900" w:leader="none"/>
        </w:tabs>
        <w:ind w:left="0" w:right="0" w:firstLine="284"/>
        <w:jc w:val="both"/>
        <w:rPr>
          <w:rFonts w:cs="Tahoma" w:ascii="Tahoma" w:hAnsi="Tahoma"/>
          <w:sz w:val="20"/>
          <w:szCs w:val="20"/>
          <w:lang w:val="uk-UA"/>
        </w:rPr>
      </w:pPr>
      <w:r>
        <w:rPr>
          <w:rFonts w:cs="Tahoma" w:ascii="Tahoma" w:hAnsi="Tahoma"/>
          <w:sz w:val="20"/>
          <w:szCs w:val="20"/>
          <w:lang w:val="uk-UA"/>
        </w:rPr>
        <w:t xml:space="preserve">участь у тендері пов’язаних осіб або ж змова учасників тендеру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</w:t>
      </w:r>
      <w:r>
        <w:rPr>
          <w:rFonts w:cs="Tahoma" w:ascii="Tahoma" w:hAnsi="Tahoma"/>
          <w:sz w:val="20"/>
          <w:szCs w:val="20"/>
          <w:lang w:val="en-US"/>
        </w:rPr>
        <w:t>TI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  <w:lang w:val="uk-UA"/>
        </w:rPr>
        <w:t>Україна;</w:t>
      </w:r>
    </w:p>
    <w:p>
      <w:pPr>
        <w:pStyle w:val="Normal"/>
        <w:numPr>
          <w:ilvl w:val="0"/>
          <w:numId w:val="4"/>
        </w:numPr>
        <w:tabs>
          <w:tab w:val="left" w:pos="0" w:leader="none"/>
          <w:tab w:val="left" w:pos="900" w:leader="none"/>
        </w:tabs>
        <w:ind w:left="0" w:right="0" w:firstLine="284"/>
        <w:jc w:val="both"/>
        <w:rPr>
          <w:rFonts w:cs="Tahoma" w:ascii="Tahoma" w:hAnsi="Tahoma"/>
          <w:sz w:val="20"/>
          <w:szCs w:val="20"/>
          <w:lang w:val="uk-UA"/>
        </w:rPr>
      </w:pPr>
      <w:r>
        <w:rPr>
          <w:rFonts w:cs="Tahoma" w:ascii="Tahoma" w:hAnsi="Tahoma"/>
          <w:sz w:val="20"/>
          <w:szCs w:val="20"/>
          <w:lang w:val="uk-UA"/>
        </w:rPr>
        <w:t>надавати послуги тільки через одну юридичну особу та не має права змінювати надавача послуг впродовж дії терміну договору. Виняток – реорганізація юридичної особи/зміна назви/злиття.</w:t>
      </w:r>
    </w:p>
    <w:p>
      <w:pPr>
        <w:pStyle w:val="Normal"/>
        <w:ind w:left="-426" w:right="0" w:hanging="0"/>
        <w:jc w:val="both"/>
        <w:rPr>
          <w:rFonts w:cs="Tahoma" w:ascii="Tahoma" w:hAnsi="Tahoma"/>
          <w:sz w:val="20"/>
          <w:szCs w:val="20"/>
          <w:lang w:val="uk-UA"/>
        </w:rPr>
      </w:pPr>
      <w:r>
        <w:rPr>
          <w:rFonts w:cs="Tahoma" w:ascii="Tahoma" w:hAnsi="Tahoma"/>
          <w:sz w:val="20"/>
          <w:szCs w:val="20"/>
          <w:lang w:val="uk-UA"/>
        </w:rPr>
      </w:r>
    </w:p>
    <w:p>
      <w:pPr>
        <w:pStyle w:val="Normal"/>
        <w:jc w:val="both"/>
        <w:rPr>
          <w:rFonts w:cs="Tahoma" w:ascii="Tahoma" w:hAnsi="Tahoma"/>
          <w:sz w:val="20"/>
          <w:szCs w:val="20"/>
          <w:lang w:val="uk-UA"/>
        </w:rPr>
      </w:pPr>
      <w:r>
        <w:rPr>
          <w:rFonts w:cs="Tahoma" w:ascii="Tahoma" w:hAnsi="Tahoma"/>
          <w:sz w:val="20"/>
          <w:szCs w:val="20"/>
          <w:lang w:val="uk-UA"/>
        </w:rPr>
        <w:t>Цим ми підтверджуємо нашу юридичну, фінансову та іншу спроможність виконати умови даної тендерної пропозиції та Оголошення, укласти договір на закупівлю товарів/послуг та правдивість всіх відомостей зазначених у цій тендерній пропозиції.</w:t>
      </w:r>
    </w:p>
    <w:p>
      <w:pPr>
        <w:pStyle w:val="Normal"/>
        <w:rPr>
          <w:rFonts w:cs="Tahoma" w:ascii="Tahoma" w:hAnsi="Tahoma"/>
          <w:sz w:val="20"/>
          <w:szCs w:val="20"/>
          <w:lang w:val="uk-UA"/>
        </w:rPr>
      </w:pPr>
      <w:r>
        <w:rPr>
          <w:rFonts w:cs="Tahoma" w:ascii="Tahoma" w:hAnsi="Tahoma"/>
          <w:sz w:val="20"/>
          <w:szCs w:val="20"/>
          <w:lang w:val="uk-UA"/>
        </w:rPr>
      </w:r>
    </w:p>
    <w:p>
      <w:pPr>
        <w:pStyle w:val="Heading1"/>
        <w:numPr>
          <w:ilvl w:val="0"/>
          <w:numId w:val="1"/>
        </w:numPr>
        <w:jc w:val="both"/>
        <w:rPr>
          <w:rFonts w:cs="Tahoma" w:ascii="Tahoma" w:hAnsi="Tahoma"/>
          <w:b w:val="false"/>
          <w:bCs w:val="false"/>
          <w:iCs w:val="false"/>
          <w:color w:val="0F0FB9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Уповноважений підписати тендерну пропозицію для та від імені </w:t>
      </w:r>
      <w:r>
        <w:rPr>
          <w:rFonts w:cs="Tahoma" w:ascii="Tahoma" w:hAnsi="Tahoma"/>
          <w:b w:val="false"/>
          <w:bCs w:val="false"/>
          <w:iCs w:val="false"/>
          <w:color w:val="0F0FB9"/>
          <w:sz w:val="20"/>
          <w:szCs w:val="20"/>
        </w:rPr>
        <w:t>[назва юридичної особи/ФОП]</w:t>
      </w:r>
      <w:r>
        <w:rPr>
          <w:rFonts w:cs="Tahoma" w:ascii="Tahoma" w:hAnsi="Tahoma"/>
          <w:i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 xml:space="preserve">згідно  </w:t>
      </w:r>
      <w:r>
        <w:rPr>
          <w:rFonts w:cs="Tahoma" w:ascii="Tahoma" w:hAnsi="Tahoma"/>
          <w:b w:val="false"/>
          <w:bCs w:val="false"/>
          <w:iCs w:val="false"/>
          <w:color w:val="0F0FB9"/>
          <w:sz w:val="20"/>
          <w:szCs w:val="20"/>
        </w:rPr>
        <w:t>[статуту або довіреності]:</w:t>
      </w:r>
    </w:p>
    <w:p>
      <w:pPr>
        <w:pStyle w:val="Normal"/>
        <w:tabs>
          <w:tab w:val="right" w:pos="8640" w:leader="none"/>
        </w:tabs>
        <w:suppressAutoHyphens w:val="true"/>
        <w:jc w:val="both"/>
        <w:rPr>
          <w:rFonts w:cs="Tahoma" w:ascii="Tahoma" w:hAnsi="Tahoma"/>
          <w:sz w:val="20"/>
          <w:szCs w:val="20"/>
          <w:lang w:val="uk-UA"/>
        </w:rPr>
      </w:pPr>
      <w:r>
        <w:rPr>
          <w:rFonts w:cs="Tahoma" w:ascii="Tahoma" w:hAnsi="Tahoma"/>
          <w:sz w:val="20"/>
          <w:szCs w:val="20"/>
          <w:lang w:val="uk-UA"/>
        </w:rPr>
      </w:r>
    </w:p>
    <w:p>
      <w:pPr>
        <w:pStyle w:val="Normal"/>
        <w:tabs>
          <w:tab w:val="right" w:pos="8640" w:leader="none"/>
        </w:tabs>
        <w:suppressAutoHyphens w:val="true"/>
        <w:jc w:val="both"/>
        <w:rPr>
          <w:rFonts w:cs="Tahoma" w:ascii="Tahoma" w:hAnsi="Tahoma"/>
          <w:sz w:val="20"/>
          <w:szCs w:val="20"/>
          <w:lang w:val="uk-UA"/>
        </w:rPr>
      </w:pPr>
      <w:r>
        <w:rPr>
          <w:rFonts w:cs="Tahoma" w:ascii="Tahoma" w:hAnsi="Tahoma"/>
          <w:sz w:val="20"/>
          <w:szCs w:val="20"/>
          <w:lang w:val="uk-UA"/>
        </w:rPr>
      </w:r>
    </w:p>
    <w:p>
      <w:pPr>
        <w:pStyle w:val="Normal"/>
        <w:tabs>
          <w:tab w:val="right" w:pos="8640" w:leader="none"/>
        </w:tabs>
        <w:suppressAutoHyphens w:val="true"/>
        <w:jc w:val="both"/>
        <w:rPr>
          <w:rFonts w:cs="Tahoma" w:ascii="Tahoma" w:hAnsi="Tahoma"/>
          <w:sz w:val="20"/>
          <w:szCs w:val="20"/>
          <w:lang w:val="uk-UA"/>
        </w:rPr>
      </w:pPr>
      <w:r>
        <w:rPr>
          <w:rFonts w:cs="Tahoma" w:ascii="Tahoma" w:hAnsi="Tahoma"/>
          <w:sz w:val="20"/>
          <w:szCs w:val="20"/>
          <w:lang w:val="uk-UA"/>
        </w:rPr>
      </w:r>
    </w:p>
    <w:p>
      <w:pPr>
        <w:pStyle w:val="Normal"/>
        <w:tabs>
          <w:tab w:val="right" w:pos="8640" w:leader="none"/>
        </w:tabs>
        <w:suppressAutoHyphens w:val="true"/>
        <w:jc w:val="both"/>
        <w:rPr>
          <w:rFonts w:cs="Tahoma" w:ascii="Tahoma" w:hAnsi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  <w:lang w:val="uk-UA"/>
        </w:rPr>
        <w:t xml:space="preserve"> </w:t>
      </w:r>
      <w:r>
        <w:rPr>
          <w:rFonts w:cs="Tahoma" w:ascii="Tahoma" w:hAnsi="Tahoma"/>
          <w:sz w:val="20"/>
          <w:szCs w:val="20"/>
          <w:lang w:val="uk-UA"/>
        </w:rPr>
        <w:t>_______</w:t>
      </w:r>
      <w:r>
        <w:rPr>
          <w:rFonts w:cs="Tahoma" w:ascii="Tahoma" w:hAnsi="Tahoma"/>
          <w:sz w:val="20"/>
          <w:szCs w:val="20"/>
          <w:u w:val="single"/>
          <w:lang w:val="uk-UA"/>
        </w:rPr>
        <w:t xml:space="preserve">___________________ </w:t>
      </w:r>
      <w:r>
        <w:rPr>
          <w:rFonts w:cs="Tahoma" w:ascii="Tahoma" w:hAnsi="Tahoma"/>
          <w:sz w:val="20"/>
          <w:szCs w:val="20"/>
          <w:lang w:val="uk-UA"/>
        </w:rPr>
        <w:t xml:space="preserve">                     </w:t>
      </w:r>
      <w:r>
        <w:rPr>
          <w:rFonts w:cs="Tahoma" w:ascii="Tahoma" w:hAnsi="Tahoma"/>
          <w:sz w:val="20"/>
          <w:szCs w:val="20"/>
          <w:u w:val="single"/>
          <w:lang w:val="uk-UA"/>
        </w:rPr>
        <w:t>_________________________</w:t>
      </w:r>
      <w:r>
        <w:rPr>
          <w:rFonts w:cs="Tahoma" w:ascii="Tahoma" w:hAnsi="Tahoma"/>
          <w:sz w:val="20"/>
          <w:szCs w:val="20"/>
          <w:lang w:val="uk-UA"/>
        </w:rPr>
        <w:t xml:space="preserve">                  </w:t>
        <w:tab/>
        <w:t xml:space="preserve">  </w:t>
      </w:r>
      <w:r>
        <w:rPr>
          <w:rFonts w:cs="Tahoma" w:ascii="Tahoma" w:hAnsi="Tahoma"/>
          <w:sz w:val="20"/>
          <w:szCs w:val="20"/>
        </w:rPr>
        <w:t>[</w:t>
      </w:r>
      <w:r>
        <w:rPr>
          <w:rFonts w:cs="Tahoma" w:ascii="Tahoma" w:hAnsi="Tahoma"/>
          <w:sz w:val="20"/>
          <w:szCs w:val="20"/>
          <w:lang w:val="uk-UA"/>
        </w:rPr>
        <w:t>Дата</w:t>
      </w:r>
      <w:r>
        <w:rPr>
          <w:rFonts w:cs="Tahoma" w:ascii="Tahoma" w:hAnsi="Tahoma"/>
          <w:sz w:val="20"/>
          <w:szCs w:val="20"/>
        </w:rPr>
        <w:t>]</w:t>
      </w:r>
    </w:p>
    <w:p>
      <w:pPr>
        <w:pStyle w:val="Heading1"/>
        <w:numPr>
          <w:ilvl w:val="0"/>
          <w:numId w:val="1"/>
        </w:numPr>
        <w:ind w:left="0" w:right="0" w:firstLine="708"/>
        <w:jc w:val="left"/>
        <w:rPr>
          <w:rFonts w:cs="Tahoma" w:ascii="Tahoma" w:hAnsi="Tahoma"/>
          <w:b w:val="false"/>
          <w:sz w:val="20"/>
          <w:szCs w:val="20"/>
        </w:rPr>
      </w:pPr>
      <w:r>
        <w:rPr>
          <w:rFonts w:cs="Tahoma" w:ascii="Tahoma" w:hAnsi="Tahoma"/>
          <w:sz w:val="20"/>
          <w:szCs w:val="20"/>
          <w:lang w:val="ru-RU"/>
        </w:rPr>
        <w:t>[</w:t>
      </w:r>
      <w:r>
        <w:rPr>
          <w:rFonts w:cs="Tahoma" w:ascii="Tahoma" w:hAnsi="Tahoma"/>
          <w:sz w:val="20"/>
          <w:szCs w:val="20"/>
        </w:rPr>
        <w:t>ПІБ, посада</w:t>
      </w:r>
      <w:r>
        <w:rPr>
          <w:rFonts w:cs="Tahoma" w:ascii="Tahoma" w:hAnsi="Tahoma"/>
          <w:sz w:val="20"/>
          <w:szCs w:val="20"/>
          <w:lang w:val="ru-RU"/>
        </w:rPr>
        <w:t>]</w:t>
        <w:tab/>
        <w:tab/>
        <w:tab/>
        <w:tab/>
        <w:tab/>
      </w:r>
      <w:r>
        <w:rPr>
          <w:rFonts w:cs="Tahoma" w:ascii="Tahoma" w:hAnsi="Tahoma"/>
          <w:b w:val="false"/>
          <w:sz w:val="20"/>
          <w:szCs w:val="20"/>
        </w:rPr>
        <w:t xml:space="preserve">[підпис]                      </w:t>
      </w:r>
    </w:p>
    <w:p>
      <w:pPr>
        <w:pStyle w:val="Normal"/>
        <w:rPr>
          <w:rFonts w:cs="Tahoma" w:ascii="Tahoma" w:hAnsi="Tahoma"/>
          <w:bCs/>
          <w:iCs/>
          <w:sz w:val="20"/>
          <w:szCs w:val="20"/>
          <w:lang w:val="uk-UA"/>
        </w:rPr>
      </w:pPr>
      <w:r>
        <w:rPr>
          <w:rFonts w:cs="Tahoma" w:ascii="Tahoma" w:hAnsi="Tahoma"/>
          <w:bCs/>
          <w:iCs/>
          <w:sz w:val="20"/>
          <w:szCs w:val="20"/>
          <w:lang w:val="uk-UA"/>
        </w:rPr>
      </w:r>
    </w:p>
    <w:p>
      <w:pPr>
        <w:pStyle w:val="Normal"/>
        <w:rPr>
          <w:rFonts w:cs="Tahoma" w:ascii="Tahoma" w:hAnsi="Tahoma"/>
          <w:b/>
          <w:bCs/>
          <w:iCs/>
          <w:sz w:val="20"/>
          <w:szCs w:val="20"/>
        </w:rPr>
      </w:pPr>
      <w:r>
        <w:rPr>
          <w:rFonts w:cs="Tahoma" w:ascii="Tahoma" w:hAnsi="Tahoma"/>
          <w:b/>
          <w:bCs/>
          <w:iCs/>
          <w:sz w:val="20"/>
          <w:szCs w:val="20"/>
        </w:rPr>
        <w:t>[</w:t>
      </w:r>
      <w:r>
        <w:rPr>
          <w:rFonts w:cs="Tahoma" w:ascii="Tahoma" w:hAnsi="Tahoma"/>
          <w:b/>
          <w:bCs/>
          <w:iCs/>
          <w:sz w:val="20"/>
          <w:szCs w:val="20"/>
          <w:lang w:val="uk-UA"/>
        </w:rPr>
        <w:t>М.П.</w:t>
      </w:r>
      <w:r>
        <w:rPr>
          <w:rFonts w:cs="Tahoma" w:ascii="Tahoma" w:hAnsi="Tahoma"/>
          <w:b/>
          <w:bCs/>
          <w:iCs/>
          <w:sz w:val="20"/>
          <w:szCs w:val="20"/>
        </w:rPr>
        <w:t>]</w:t>
      </w:r>
    </w:p>
    <w:p>
      <w:pPr>
        <w:pStyle w:val="Normal"/>
        <w:tabs>
          <w:tab w:val="right" w:pos="3600" w:leader="none"/>
          <w:tab w:val="right" w:pos="4320" w:leader="none"/>
          <w:tab w:val="right" w:pos="8640" w:leader="none"/>
        </w:tabs>
        <w:suppressAutoHyphens w:val="true"/>
        <w:jc w:val="both"/>
        <w:rPr>
          <w:rFonts w:cs="Tahoma" w:ascii="Tahoma" w:hAnsi="Tahoma"/>
          <w:b/>
          <w:sz w:val="20"/>
          <w:szCs w:val="20"/>
          <w:lang w:val="uk-UA"/>
        </w:rPr>
      </w:pPr>
      <w:r>
        <w:rPr>
          <w:rFonts w:cs="Tahoma" w:ascii="Tahoma" w:hAnsi="Tahoma"/>
          <w:b/>
          <w:sz w:val="20"/>
          <w:szCs w:val="20"/>
          <w:lang w:val="uk-UA"/>
        </w:rPr>
      </w:r>
    </w:p>
    <w:p>
      <w:pPr>
        <w:pStyle w:val="Normal"/>
        <w:tabs>
          <w:tab w:val="right" w:pos="3600" w:leader="none"/>
          <w:tab w:val="right" w:pos="4320" w:leader="none"/>
          <w:tab w:val="right" w:pos="8640" w:leader="none"/>
        </w:tabs>
        <w:suppressAutoHyphens w:val="true"/>
        <w:jc w:val="both"/>
        <w:rPr>
          <w:rFonts w:cs="Tahoma" w:ascii="Tahoma" w:hAnsi="Tahoma"/>
          <w:b/>
          <w:sz w:val="20"/>
          <w:szCs w:val="20"/>
          <w:lang w:val="uk-UA"/>
        </w:rPr>
      </w:pPr>
      <w:r>
        <w:rPr>
          <w:rFonts w:cs="Tahoma" w:ascii="Tahoma" w:hAnsi="Tahoma"/>
          <w:b/>
          <w:sz w:val="20"/>
          <w:szCs w:val="20"/>
          <w:lang w:val="uk-UA"/>
        </w:rPr>
      </w:r>
    </w:p>
    <w:p>
      <w:pPr>
        <w:pStyle w:val="Normal"/>
        <w:tabs>
          <w:tab w:val="right" w:pos="3600" w:leader="none"/>
          <w:tab w:val="right" w:pos="4320" w:leader="none"/>
          <w:tab w:val="right" w:pos="8640" w:leader="none"/>
        </w:tabs>
        <w:suppressAutoHyphens w:val="true"/>
        <w:jc w:val="both"/>
        <w:rPr>
          <w:rFonts w:cs="Tahoma" w:ascii="Tahoma" w:hAnsi="Tahoma"/>
          <w:b/>
          <w:sz w:val="20"/>
          <w:szCs w:val="20"/>
          <w:lang w:val="uk-UA"/>
        </w:rPr>
      </w:pPr>
      <w:r>
        <w:rPr>
          <w:rFonts w:cs="Tahoma" w:ascii="Tahoma" w:hAnsi="Tahoma"/>
          <w:b/>
          <w:sz w:val="20"/>
          <w:szCs w:val="20"/>
          <w:lang w:val="uk-UA"/>
        </w:rPr>
      </w:r>
    </w:p>
    <w:p>
      <w:pPr>
        <w:pStyle w:val="Normal"/>
        <w:tabs>
          <w:tab w:val="right" w:pos="3600" w:leader="none"/>
          <w:tab w:val="right" w:pos="4320" w:leader="none"/>
          <w:tab w:val="right" w:pos="8640" w:leader="none"/>
        </w:tabs>
        <w:suppressAutoHyphens w:val="true"/>
        <w:jc w:val="both"/>
        <w:rPr>
          <w:rFonts w:cs="Tahoma" w:ascii="Tahoma" w:hAnsi="Tahoma"/>
          <w:b/>
          <w:sz w:val="20"/>
          <w:szCs w:val="20"/>
          <w:lang w:val="uk-UA"/>
        </w:rPr>
      </w:pPr>
      <w:r>
        <w:rPr>
          <w:rFonts w:cs="Tahoma" w:ascii="Tahoma" w:hAnsi="Tahoma"/>
          <w:b/>
          <w:sz w:val="20"/>
          <w:szCs w:val="20"/>
          <w:lang w:val="uk-UA"/>
        </w:rPr>
        <w:t>Перелік підтверджуючих документів, які додаються до пропозиції:</w:t>
      </w:r>
    </w:p>
    <w:sectPr>
      <w:footerReference w:type="default" r:id="rId3"/>
      <w:type w:val="nextPage"/>
      <w:pgSz w:w="11906" w:h="16838"/>
      <w:pgMar w:left="1276" w:right="746" w:header="0" w:top="709" w:footer="709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auto"/>
    <w:pitch w:val="variable"/>
  </w:font>
  <w:font w:name="Courier New">
    <w:charset w:val="00"/>
    <w:family w:val="auto"/>
    <w:pitch w:val="variable"/>
  </w:font>
  <w:font w:name="Wingdings">
    <w:charset w:val="02"/>
    <w:family w:val="auto"/>
    <w:pitch w:val="variable"/>
  </w:font>
  <w:font w:name="Tahoma">
    <w:charset w:val="00"/>
    <w:family w:val="auto"/>
    <w:pitch w:val="variable"/>
  </w:font>
  <w:font w:name="Calibri"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Verdana">
    <w:charset w:val="00"/>
    <w:family w:val="auto"/>
    <w:pitch w:val="variable"/>
  </w:font>
  <w:font w:name="Arial Unicode MS">
    <w:charset w:val="00"/>
    <w:family w:val="swiss"/>
    <w:pitch w:val="variable"/>
  </w:font>
  <w:font w:name="Courier New">
    <w:charset w:val="00"/>
    <w:family w:val="moder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pPr>
      <w:keepNext/>
      <w:widowControl w:val="false"/>
      <w:numPr>
        <w:ilvl w:val="0"/>
        <w:numId w:val="1"/>
      </w:numPr>
      <w:spacing w:lineRule="atLeast" w:line="240"/>
      <w:jc w:val="right"/>
      <w:outlineLvl w:val="0"/>
      <w:outlineLvl w:val="0"/>
    </w:pPr>
    <w:rPr>
      <w:b/>
      <w:bCs/>
      <w:iCs/>
      <w:sz w:val="18"/>
      <w:lang w:val="uk-UA"/>
    </w:rPr>
  </w:style>
  <w:style w:type="character" w:styleId="WW8Num1z0">
    <w:name w:val="WW8Num1z0"/>
    <w:rPr>
      <w:rFonts w:ascii="Symbol" w:hAnsi="Symbol" w:cs="Symbol"/>
    </w:rPr>
  </w:style>
  <w:style w:type="character" w:styleId="WW8Num1z2">
    <w:name w:val="WW8Num1z2"/>
    <w:rPr>
      <w:rFonts w:ascii="Courier New" w:hAnsi="Courier New" w:cs="Courier New"/>
    </w:rPr>
  </w:style>
  <w:style w:type="character" w:styleId="WW8Num1z3">
    <w:name w:val="WW8Num1z3"/>
    <w:rPr>
      <w:rFonts w:ascii="Wingdings" w:hAnsi="Wingdings" w:cs="Wingdings"/>
    </w:rPr>
  </w:style>
  <w:style w:type="character" w:styleId="WW8Num2z0">
    <w:name w:val="WW8Num2z0"/>
    <w:rPr>
      <w:rFonts w:ascii="Symbol" w:hAnsi="Symbol" w:eastAsia="Arial Unicode MS" w:cs="Symbol"/>
    </w:rPr>
  </w:style>
  <w:style w:type="character" w:styleId="WW8Num2z1">
    <w:name w:val="WW8Num2z1"/>
    <w:rPr>
      <w:rFonts w:ascii="Courier New" w:hAnsi="Courier New" w:cs="Courier New"/>
    </w:rPr>
  </w:style>
  <w:style w:type="character" w:styleId="WW8Num2z2">
    <w:name w:val="WW8Num2z2"/>
    <w:rPr>
      <w:rFonts w:ascii="Wingdings" w:hAnsi="Wingdings" w:cs="Wingdings"/>
    </w:rPr>
  </w:style>
  <w:style w:type="character" w:styleId="WW8Num3z0">
    <w:name w:val="WW8Num3z0"/>
    <w:rPr>
      <w:rFonts w:ascii="Symbol" w:hAnsi="Symbol" w:cs="Symbol"/>
    </w:rPr>
  </w:style>
  <w:style w:type="character" w:styleId="WW8Num3z1">
    <w:name w:val="WW8Num3z1"/>
    <w:rPr>
      <w:rFonts w:ascii="Courier New" w:hAnsi="Courier New" w:cs="Courier New"/>
    </w:rPr>
  </w:style>
  <w:style w:type="character" w:styleId="WW8Num3z2">
    <w:name w:val="WW8Num3z2"/>
    <w:rPr>
      <w:rFonts w:ascii="Wingdings" w:hAnsi="Wingdings" w:cs="Wingdings"/>
    </w:rPr>
  </w:style>
  <w:style w:type="character" w:styleId="WW8Num4z0">
    <w:name w:val="WW8Num4z0"/>
    <w:rPr>
      <w:rFonts w:ascii="Wingdings" w:hAnsi="Wingdings" w:cs="Wingdings"/>
    </w:rPr>
  </w:style>
  <w:style w:type="character" w:styleId="WW8Num4z1">
    <w:name w:val="WW8Num4z1"/>
    <w:rPr>
      <w:rFonts w:ascii="Courier New" w:hAnsi="Courier New" w:cs="Courier New"/>
    </w:rPr>
  </w:style>
  <w:style w:type="character" w:styleId="WW8Num4z3">
    <w:name w:val="WW8Num4z3"/>
    <w:rPr>
      <w:rFonts w:ascii="Symbol" w:hAnsi="Symbol" w:cs="Symbol"/>
    </w:rPr>
  </w:style>
  <w:style w:type="character" w:styleId="WW8Num5z0">
    <w:name w:val="WW8Num5z0"/>
    <w:rPr/>
  </w:style>
  <w:style w:type="character" w:styleId="WW8Num5z1">
    <w:name w:val="WW8Num5z1"/>
    <w:rPr/>
  </w:style>
  <w:style w:type="character" w:styleId="WW8Num5z2">
    <w:name w:val="WW8Num5z2"/>
    <w:rPr/>
  </w:style>
  <w:style w:type="character" w:styleId="WW8Num5z3">
    <w:name w:val="WW8Num5z3"/>
    <w:rPr/>
  </w:style>
  <w:style w:type="character" w:styleId="WW8Num5z4">
    <w:name w:val="WW8Num5z4"/>
    <w:rPr/>
  </w:style>
  <w:style w:type="character" w:styleId="WW8Num5z5">
    <w:name w:val="WW8Num5z5"/>
    <w:rPr/>
  </w:style>
  <w:style w:type="character" w:styleId="WW8Num5z6">
    <w:name w:val="WW8Num5z6"/>
    <w:rPr/>
  </w:style>
  <w:style w:type="character" w:styleId="WW8Num5z7">
    <w:name w:val="WW8Num5z7"/>
    <w:rPr/>
  </w:style>
  <w:style w:type="character" w:styleId="WW8Num5z8">
    <w:name w:val="WW8Num5z8"/>
    <w:rPr/>
  </w:style>
  <w:style w:type="character" w:styleId="WW8Num6z0">
    <w:name w:val="WW8Num6z0"/>
    <w:rPr/>
  </w:style>
  <w:style w:type="character" w:styleId="WW8Num6z1">
    <w:name w:val="WW8Num6z1"/>
    <w:rPr>
      <w:rFonts w:ascii="Symbol" w:hAnsi="Symbol" w:cs="Symbol"/>
    </w:rPr>
  </w:style>
  <w:style w:type="character" w:styleId="WW8Num6z2">
    <w:name w:val="WW8Num6z2"/>
    <w:rPr>
      <w:rFonts w:ascii="Times New Roman" w:hAnsi="Times New Roman" w:eastAsia="Times New Roman" w:cs="Times New Roman"/>
    </w:rPr>
  </w:style>
  <w:style w:type="character" w:styleId="WW8Num6z3">
    <w:name w:val="WW8Num6z3"/>
    <w:rPr/>
  </w:style>
  <w:style w:type="character" w:styleId="WW8Num6z4">
    <w:name w:val="WW8Num6z4"/>
    <w:rPr/>
  </w:style>
  <w:style w:type="character" w:styleId="WW8Num6z5">
    <w:name w:val="WW8Num6z5"/>
    <w:rPr/>
  </w:style>
  <w:style w:type="character" w:styleId="WW8Num6z6">
    <w:name w:val="WW8Num6z6"/>
    <w:rPr/>
  </w:style>
  <w:style w:type="character" w:styleId="WW8Num6z7">
    <w:name w:val="WW8Num6z7"/>
    <w:rPr/>
  </w:style>
  <w:style w:type="character" w:styleId="WW8Num6z8">
    <w:name w:val="WW8Num6z8"/>
    <w:rPr/>
  </w:style>
  <w:style w:type="character" w:styleId="WW8Num7z0">
    <w:name w:val="WW8Num7z0"/>
    <w:rPr/>
  </w:style>
  <w:style w:type="character" w:styleId="WW8Num7z1">
    <w:name w:val="WW8Num7z1"/>
    <w:rPr/>
  </w:style>
  <w:style w:type="character" w:styleId="WW8Num7z2">
    <w:name w:val="WW8Num7z2"/>
    <w:rPr/>
  </w:style>
  <w:style w:type="character" w:styleId="WW8Num7z3">
    <w:name w:val="WW8Num7z3"/>
    <w:rPr/>
  </w:style>
  <w:style w:type="character" w:styleId="WW8Num7z4">
    <w:name w:val="WW8Num7z4"/>
    <w:rPr/>
  </w:style>
  <w:style w:type="character" w:styleId="WW8Num7z5">
    <w:name w:val="WW8Num7z5"/>
    <w:rPr/>
  </w:style>
  <w:style w:type="character" w:styleId="WW8Num7z6">
    <w:name w:val="WW8Num7z6"/>
    <w:rPr/>
  </w:style>
  <w:style w:type="character" w:styleId="WW8Num7z7">
    <w:name w:val="WW8Num7z7"/>
    <w:rPr/>
  </w:style>
  <w:style w:type="character" w:styleId="WW8Num7z8">
    <w:name w:val="WW8Num7z8"/>
    <w:rPr/>
  </w:style>
  <w:style w:type="character" w:styleId="WW8Num8z0">
    <w:name w:val="WW8Num8z0"/>
    <w:rPr/>
  </w:style>
  <w:style w:type="character" w:styleId="WW8Num8z1">
    <w:name w:val="WW8Num8z1"/>
    <w:rPr/>
  </w:style>
  <w:style w:type="character" w:styleId="WW8Num8z2">
    <w:name w:val="WW8Num8z2"/>
    <w:rPr/>
  </w:style>
  <w:style w:type="character" w:styleId="WW8Num8z3">
    <w:name w:val="WW8Num8z3"/>
    <w:rPr/>
  </w:style>
  <w:style w:type="character" w:styleId="WW8Num8z4">
    <w:name w:val="WW8Num8z4"/>
    <w:rPr/>
  </w:style>
  <w:style w:type="character" w:styleId="WW8Num8z5">
    <w:name w:val="WW8Num8z5"/>
    <w:rPr/>
  </w:style>
  <w:style w:type="character" w:styleId="WW8Num8z6">
    <w:name w:val="WW8Num8z6"/>
    <w:rPr/>
  </w:style>
  <w:style w:type="character" w:styleId="WW8Num8z7">
    <w:name w:val="WW8Num8z7"/>
    <w:rPr/>
  </w:style>
  <w:style w:type="character" w:styleId="WW8Num8z8">
    <w:name w:val="WW8Num8z8"/>
    <w:rPr/>
  </w:style>
  <w:style w:type="character" w:styleId="WW8Num9z0">
    <w:name w:val="WW8Num9z0"/>
    <w:rPr>
      <w:rFonts w:ascii="Wingdings" w:hAnsi="Wingdings" w:cs="Wingdings"/>
    </w:rPr>
  </w:style>
  <w:style w:type="character" w:styleId="WW8Num9z1">
    <w:name w:val="WW8Num9z1"/>
    <w:rPr>
      <w:rFonts w:ascii="Courier New" w:hAnsi="Courier New" w:cs="Courier New"/>
    </w:rPr>
  </w:style>
  <w:style w:type="character" w:styleId="WW8Num9z3">
    <w:name w:val="WW8Num9z3"/>
    <w:rPr>
      <w:rFonts w:ascii="Symbol" w:hAnsi="Symbol" w:cs="Symbol"/>
    </w:rPr>
  </w:style>
  <w:style w:type="character" w:styleId="WW8Num10z0">
    <w:name w:val="WW8Num10z0"/>
    <w:rPr>
      <w:rFonts w:ascii="Tahoma" w:hAnsi="Tahoma" w:eastAsia="Times New Roman" w:cs="Tahoma"/>
    </w:rPr>
  </w:style>
  <w:style w:type="character" w:styleId="WW8Num10z1">
    <w:name w:val="WW8Num10z1"/>
    <w:rPr>
      <w:rFonts w:ascii="Courier New" w:hAnsi="Courier New" w:cs="Courier New"/>
    </w:rPr>
  </w:style>
  <w:style w:type="character" w:styleId="WW8Num10z2">
    <w:name w:val="WW8Num10z2"/>
    <w:rPr>
      <w:rFonts w:ascii="Wingdings" w:hAnsi="Wingdings" w:cs="Wingdings"/>
    </w:rPr>
  </w:style>
  <w:style w:type="character" w:styleId="WW8Num10z3">
    <w:name w:val="WW8Num10z3"/>
    <w:rPr>
      <w:rFonts w:ascii="Symbol" w:hAnsi="Symbol" w:cs="Symbol"/>
    </w:rPr>
  </w:style>
  <w:style w:type="character" w:styleId="WW8Num11z0">
    <w:name w:val="WW8Num11z0"/>
    <w:rPr/>
  </w:style>
  <w:style w:type="character" w:styleId="WW8Num11z1">
    <w:name w:val="WW8Num11z1"/>
    <w:rPr/>
  </w:style>
  <w:style w:type="character" w:styleId="WW8Num11z2">
    <w:name w:val="WW8Num11z2"/>
    <w:rPr/>
  </w:style>
  <w:style w:type="character" w:styleId="WW8Num11z3">
    <w:name w:val="WW8Num11z3"/>
    <w:rPr/>
  </w:style>
  <w:style w:type="character" w:styleId="WW8Num11z4">
    <w:name w:val="WW8Num11z4"/>
    <w:rPr/>
  </w:style>
  <w:style w:type="character" w:styleId="WW8Num11z5">
    <w:name w:val="WW8Num11z5"/>
    <w:rPr/>
  </w:style>
  <w:style w:type="character" w:styleId="WW8Num11z6">
    <w:name w:val="WW8Num11z6"/>
    <w:rPr/>
  </w:style>
  <w:style w:type="character" w:styleId="WW8Num11z7">
    <w:name w:val="WW8Num11z7"/>
    <w:rPr/>
  </w:style>
  <w:style w:type="character" w:styleId="WW8Num11z8">
    <w:name w:val="WW8Num11z8"/>
    <w:rPr/>
  </w:style>
  <w:style w:type="character" w:styleId="WW8Num12z0">
    <w:name w:val="WW8Num12z0"/>
    <w:rPr>
      <w:rFonts w:cs="Times New Roman"/>
    </w:rPr>
  </w:style>
  <w:style w:type="character" w:styleId="WW8Num13z0">
    <w:name w:val="WW8Num13z0"/>
    <w:rPr>
      <w:rFonts w:ascii="Symbol" w:hAnsi="Symbol" w:cs="Symbol"/>
    </w:rPr>
  </w:style>
  <w:style w:type="character" w:styleId="WW8Num13z1">
    <w:name w:val="WW8Num13z1"/>
    <w:rPr>
      <w:rFonts w:ascii="Courier New" w:hAnsi="Courier New" w:cs="Courier New"/>
    </w:rPr>
  </w:style>
  <w:style w:type="character" w:styleId="WW8Num13z2">
    <w:name w:val="WW8Num13z2"/>
    <w:rPr>
      <w:rFonts w:ascii="Wingdings" w:hAnsi="Wingdings" w:cs="Wingdings"/>
    </w:rPr>
  </w:style>
  <w:style w:type="character" w:styleId="WW8Num14z0">
    <w:name w:val="WW8Num14z0"/>
    <w:rPr>
      <w:rFonts w:ascii="Symbol" w:hAnsi="Symbol" w:cs="Symbol"/>
    </w:rPr>
  </w:style>
  <w:style w:type="character" w:styleId="WW8Num14z1">
    <w:name w:val="WW8Num14z1"/>
    <w:rPr>
      <w:rFonts w:ascii="Courier New" w:hAnsi="Courier New" w:cs="Courier New"/>
    </w:rPr>
  </w:style>
  <w:style w:type="character" w:styleId="WW8Num14z2">
    <w:name w:val="WW8Num14z2"/>
    <w:rPr>
      <w:rFonts w:ascii="Wingdings" w:hAnsi="Wingdings" w:cs="Wingdings"/>
    </w:rPr>
  </w:style>
  <w:style w:type="character" w:styleId="WW8Num15z0">
    <w:name w:val="WW8Num15z0"/>
    <w:rPr>
      <w:rFonts w:ascii="Symbol" w:hAnsi="Symbol" w:cs="Symbol"/>
    </w:rPr>
  </w:style>
  <w:style w:type="character" w:styleId="WW8Num15z1">
    <w:name w:val="WW8Num15z1"/>
    <w:rPr>
      <w:rFonts w:ascii="Courier New" w:hAnsi="Courier New" w:cs="Courier New"/>
    </w:rPr>
  </w:style>
  <w:style w:type="character" w:styleId="WW8Num15z2">
    <w:name w:val="WW8Num15z2"/>
    <w:rPr>
      <w:rFonts w:ascii="Wingdings" w:hAnsi="Wingdings" w:cs="Wingdings"/>
    </w:rPr>
  </w:style>
  <w:style w:type="character" w:styleId="WW8Num16z0">
    <w:name w:val="WW8Num16z0"/>
    <w:rPr>
      <w:rFonts w:ascii="Symbol" w:hAnsi="Symbol" w:cs="Symbol"/>
      <w:sz w:val="20"/>
      <w:lang w:val="en-US"/>
    </w:rPr>
  </w:style>
  <w:style w:type="character" w:styleId="WW8Num16z1">
    <w:name w:val="WW8Num16z1"/>
    <w:rPr>
      <w:rFonts w:ascii="Courier New" w:hAnsi="Courier New" w:cs="Courier New"/>
      <w:sz w:val="20"/>
    </w:rPr>
  </w:style>
  <w:style w:type="character" w:styleId="WW8Num16z2">
    <w:name w:val="WW8Num16z2"/>
    <w:rPr>
      <w:rFonts w:ascii="Wingdings" w:hAnsi="Wingdings" w:cs="Wingdings"/>
      <w:sz w:val="20"/>
    </w:rPr>
  </w:style>
  <w:style w:type="character" w:styleId="WW8Num17z0">
    <w:name w:val="WW8Num17z0"/>
    <w:rPr/>
  </w:style>
  <w:style w:type="character" w:styleId="WW8Num17z1">
    <w:name w:val="WW8Num17z1"/>
    <w:rPr/>
  </w:style>
  <w:style w:type="character" w:styleId="WW8Num17z2">
    <w:name w:val="WW8Num17z2"/>
    <w:rPr/>
  </w:style>
  <w:style w:type="character" w:styleId="WW8Num17z3">
    <w:name w:val="WW8Num17z3"/>
    <w:rPr/>
  </w:style>
  <w:style w:type="character" w:styleId="WW8Num17z4">
    <w:name w:val="WW8Num17z4"/>
    <w:rPr/>
  </w:style>
  <w:style w:type="character" w:styleId="WW8Num17z5">
    <w:name w:val="WW8Num17z5"/>
    <w:rPr/>
  </w:style>
  <w:style w:type="character" w:styleId="WW8Num17z6">
    <w:name w:val="WW8Num17z6"/>
    <w:rPr/>
  </w:style>
  <w:style w:type="character" w:styleId="WW8Num17z7">
    <w:name w:val="WW8Num17z7"/>
    <w:rPr/>
  </w:style>
  <w:style w:type="character" w:styleId="WW8Num17z8">
    <w:name w:val="WW8Num17z8"/>
    <w:rPr/>
  </w:style>
  <w:style w:type="character" w:styleId="WW8Num18z0">
    <w:name w:val="WW8Num18z0"/>
    <w:rPr/>
  </w:style>
  <w:style w:type="character" w:styleId="WW8Num18z1">
    <w:name w:val="WW8Num18z1"/>
    <w:rPr/>
  </w:style>
  <w:style w:type="character" w:styleId="WW8Num18z2">
    <w:name w:val="WW8Num18z2"/>
    <w:rPr/>
  </w:style>
  <w:style w:type="character" w:styleId="WW8Num18z3">
    <w:name w:val="WW8Num18z3"/>
    <w:rPr/>
  </w:style>
  <w:style w:type="character" w:styleId="WW8Num18z4">
    <w:name w:val="WW8Num18z4"/>
    <w:rPr/>
  </w:style>
  <w:style w:type="character" w:styleId="WW8Num18z5">
    <w:name w:val="WW8Num18z5"/>
    <w:rPr/>
  </w:style>
  <w:style w:type="character" w:styleId="WW8Num18z6">
    <w:name w:val="WW8Num18z6"/>
    <w:rPr/>
  </w:style>
  <w:style w:type="character" w:styleId="WW8Num18z7">
    <w:name w:val="WW8Num18z7"/>
    <w:rPr/>
  </w:style>
  <w:style w:type="character" w:styleId="WW8Num18z8">
    <w:name w:val="WW8Num18z8"/>
    <w:rPr/>
  </w:style>
  <w:style w:type="character" w:styleId="WW8Num19z0">
    <w:name w:val="WW8Num19z0"/>
    <w:rPr>
      <w:rFonts w:ascii="Symbol" w:hAnsi="Symbol" w:cs="Symbol"/>
      <w:sz w:val="20"/>
      <w:szCs w:val="20"/>
      <w:lang w:val="uk-UA"/>
    </w:rPr>
  </w:style>
  <w:style w:type="character" w:styleId="WW8Num19z1">
    <w:name w:val="WW8Num19z1"/>
    <w:rPr>
      <w:rFonts w:ascii="Courier New" w:hAnsi="Courier New" w:cs="Courier New"/>
    </w:rPr>
  </w:style>
  <w:style w:type="character" w:styleId="WW8Num19z2">
    <w:name w:val="WW8Num19z2"/>
    <w:rPr>
      <w:rFonts w:ascii="Wingdings" w:hAnsi="Wingdings" w:cs="Wingdings"/>
    </w:rPr>
  </w:style>
  <w:style w:type="character" w:styleId="WW8Num20z0">
    <w:name w:val="WW8Num20z0"/>
    <w:rPr>
      <w:rFonts w:ascii="Symbol" w:hAnsi="Symbol" w:eastAsia="Arial Unicode MS" w:cs="Symbol"/>
      <w:sz w:val="20"/>
      <w:szCs w:val="20"/>
      <w:lang w:val="uk-UA"/>
    </w:rPr>
  </w:style>
  <w:style w:type="character" w:styleId="WW8Num20z1">
    <w:name w:val="WW8Num20z1"/>
    <w:rPr>
      <w:rFonts w:ascii="Courier New" w:hAnsi="Courier New" w:cs="Courier New"/>
    </w:rPr>
  </w:style>
  <w:style w:type="character" w:styleId="WW8Num20z2">
    <w:name w:val="WW8Num20z2"/>
    <w:rPr>
      <w:rFonts w:ascii="Wingdings" w:hAnsi="Wingdings" w:cs="Wingdings"/>
    </w:rPr>
  </w:style>
  <w:style w:type="character" w:styleId="WW8Num21z0">
    <w:name w:val="WW8Num21z0"/>
    <w:rPr>
      <w:rFonts w:ascii="Tahoma" w:hAnsi="Tahoma" w:eastAsia="Times New Roman" w:cs="Tahoma"/>
    </w:rPr>
  </w:style>
  <w:style w:type="character" w:styleId="WW8Num21z1">
    <w:name w:val="WW8Num21z1"/>
    <w:rPr>
      <w:rFonts w:ascii="Courier New" w:hAnsi="Courier New" w:cs="Courier New"/>
    </w:rPr>
  </w:style>
  <w:style w:type="character" w:styleId="WW8Num21z2">
    <w:name w:val="WW8Num21z2"/>
    <w:rPr>
      <w:rFonts w:ascii="Wingdings" w:hAnsi="Wingdings" w:cs="Wingdings"/>
    </w:rPr>
  </w:style>
  <w:style w:type="character" w:styleId="WW8Num21z3">
    <w:name w:val="WW8Num21z3"/>
    <w:rPr>
      <w:rFonts w:ascii="Symbol" w:hAnsi="Symbol" w:cs="Symbol"/>
    </w:rPr>
  </w:style>
  <w:style w:type="character" w:styleId="WW8Num22z0">
    <w:name w:val="WW8Num22z0"/>
    <w:rPr>
      <w:rFonts w:ascii="Symbol" w:hAnsi="Symbol" w:cs="Symbol"/>
    </w:rPr>
  </w:style>
  <w:style w:type="character" w:styleId="WW8Num22z1">
    <w:name w:val="WW8Num22z1"/>
    <w:rPr>
      <w:rFonts w:ascii="Courier New" w:hAnsi="Courier New" w:cs="Courier New"/>
    </w:rPr>
  </w:style>
  <w:style w:type="character" w:styleId="WW8Num22z2">
    <w:name w:val="WW8Num22z2"/>
    <w:rPr>
      <w:rFonts w:ascii="Wingdings" w:hAnsi="Wingdings" w:cs="Wingdings"/>
    </w:rPr>
  </w:style>
  <w:style w:type="character" w:styleId="WW8Num23z0">
    <w:name w:val="WW8Num23z0"/>
    <w:rPr>
      <w:rFonts w:ascii="Courier New" w:hAnsi="Courier New" w:cs="Courier New"/>
    </w:rPr>
  </w:style>
  <w:style w:type="character" w:styleId="WW8Num23z2">
    <w:name w:val="WW8Num23z2"/>
    <w:rPr>
      <w:rFonts w:ascii="Wingdings" w:hAnsi="Wingdings" w:cs="Wingdings"/>
    </w:rPr>
  </w:style>
  <w:style w:type="character" w:styleId="WW8Num23z3">
    <w:name w:val="WW8Num23z3"/>
    <w:rPr>
      <w:rFonts w:ascii="Symbol" w:hAnsi="Symbol" w:cs="Symbol"/>
    </w:rPr>
  </w:style>
  <w:style w:type="character" w:styleId="WW8Num24z0">
    <w:name w:val="WW8Num24z0"/>
    <w:rPr>
      <w:rFonts w:ascii="Symbol" w:hAnsi="Symbol" w:cs="Symbol"/>
    </w:rPr>
  </w:style>
  <w:style w:type="character" w:styleId="WW8Num24z1">
    <w:name w:val="WW8Num24z1"/>
    <w:rPr>
      <w:rFonts w:ascii="Courier New" w:hAnsi="Courier New" w:cs="Courier New"/>
    </w:rPr>
  </w:style>
  <w:style w:type="character" w:styleId="WW8Num24z2">
    <w:name w:val="WW8Num24z2"/>
    <w:rPr>
      <w:rFonts w:ascii="Wingdings" w:hAnsi="Wingdings" w:cs="Wingdings"/>
    </w:rPr>
  </w:style>
  <w:style w:type="character" w:styleId="WW8Num25z0">
    <w:name w:val="WW8Num25z0"/>
    <w:rPr>
      <w:rFonts w:ascii="Calibri" w:hAnsi="Calibri" w:eastAsia="Arial Unicode MS" w:cs="Calibri"/>
    </w:rPr>
  </w:style>
  <w:style w:type="character" w:styleId="WW8Num25z1">
    <w:name w:val="WW8Num25z1"/>
    <w:rPr>
      <w:rFonts w:ascii="Courier New" w:hAnsi="Courier New" w:cs="Courier New"/>
    </w:rPr>
  </w:style>
  <w:style w:type="character" w:styleId="WW8Num25z2">
    <w:name w:val="WW8Num25z2"/>
    <w:rPr>
      <w:rFonts w:ascii="Wingdings" w:hAnsi="Wingdings" w:cs="Wingdings"/>
    </w:rPr>
  </w:style>
  <w:style w:type="character" w:styleId="WW8Num25z3">
    <w:name w:val="WW8Num25z3"/>
    <w:rPr>
      <w:rFonts w:ascii="Symbol" w:hAnsi="Symbol" w:cs="Symbol"/>
    </w:rPr>
  </w:style>
  <w:style w:type="character" w:styleId="WW8Num26z0">
    <w:name w:val="WW8Num26z0"/>
    <w:rPr>
      <w:rFonts w:ascii="Symbol" w:hAnsi="Symbol" w:cs="Symbol"/>
    </w:rPr>
  </w:style>
  <w:style w:type="character" w:styleId="WW8Num26z1">
    <w:name w:val="WW8Num26z1"/>
    <w:rPr>
      <w:rFonts w:ascii="Courier New" w:hAnsi="Courier New" w:cs="Courier New"/>
    </w:rPr>
  </w:style>
  <w:style w:type="character" w:styleId="WW8Num26z2">
    <w:name w:val="WW8Num26z2"/>
    <w:rPr>
      <w:rFonts w:ascii="Wingdings" w:hAnsi="Wingdings" w:cs="Wingdings"/>
    </w:rPr>
  </w:style>
  <w:style w:type="character" w:styleId="WW8Num27z0">
    <w:name w:val="WW8Num27z0"/>
    <w:rPr/>
  </w:style>
  <w:style w:type="character" w:styleId="WW8Num27z1">
    <w:name w:val="WW8Num27z1"/>
    <w:rPr/>
  </w:style>
  <w:style w:type="character" w:styleId="WW8Num27z2">
    <w:name w:val="WW8Num27z2"/>
    <w:rPr/>
  </w:style>
  <w:style w:type="character" w:styleId="WW8Num27z3">
    <w:name w:val="WW8Num27z3"/>
    <w:rPr/>
  </w:style>
  <w:style w:type="character" w:styleId="WW8Num27z4">
    <w:name w:val="WW8Num27z4"/>
    <w:rPr/>
  </w:style>
  <w:style w:type="character" w:styleId="WW8Num27z5">
    <w:name w:val="WW8Num27z5"/>
    <w:rPr/>
  </w:style>
  <w:style w:type="character" w:styleId="WW8Num27z6">
    <w:name w:val="WW8Num27z6"/>
    <w:rPr/>
  </w:style>
  <w:style w:type="character" w:styleId="WW8Num27z7">
    <w:name w:val="WW8Num27z7"/>
    <w:rPr/>
  </w:style>
  <w:style w:type="character" w:styleId="WW8Num27z8">
    <w:name w:val="WW8Num27z8"/>
    <w:rPr/>
  </w:style>
  <w:style w:type="character" w:styleId="WW8Num28z0">
    <w:name w:val="WW8Num28z0"/>
    <w:rPr/>
  </w:style>
  <w:style w:type="character" w:styleId="WW8Num28z1">
    <w:name w:val="WW8Num28z1"/>
    <w:rPr/>
  </w:style>
  <w:style w:type="character" w:styleId="WW8Num28z2">
    <w:name w:val="WW8Num28z2"/>
    <w:rPr/>
  </w:style>
  <w:style w:type="character" w:styleId="WW8Num28z3">
    <w:name w:val="WW8Num28z3"/>
    <w:rPr/>
  </w:style>
  <w:style w:type="character" w:styleId="WW8Num28z4">
    <w:name w:val="WW8Num28z4"/>
    <w:rPr/>
  </w:style>
  <w:style w:type="character" w:styleId="WW8Num28z5">
    <w:name w:val="WW8Num28z5"/>
    <w:rPr/>
  </w:style>
  <w:style w:type="character" w:styleId="WW8Num28z6">
    <w:name w:val="WW8Num28z6"/>
    <w:rPr/>
  </w:style>
  <w:style w:type="character" w:styleId="WW8Num28z7">
    <w:name w:val="WW8Num28z7"/>
    <w:rPr/>
  </w:style>
  <w:style w:type="character" w:styleId="WW8Num28z8">
    <w:name w:val="WW8Num28z8"/>
    <w:rPr/>
  </w:style>
  <w:style w:type="character" w:styleId="WW8Num29z0">
    <w:name w:val="WW8Num29z0"/>
    <w:rPr>
      <w:rFonts w:ascii="Wingdings" w:hAnsi="Wingdings" w:cs="Wingdings"/>
    </w:rPr>
  </w:style>
  <w:style w:type="character" w:styleId="WW8Num29z1">
    <w:name w:val="WW8Num29z1"/>
    <w:rPr>
      <w:rFonts w:ascii="Courier New" w:hAnsi="Courier New" w:cs="Courier New"/>
    </w:rPr>
  </w:style>
  <w:style w:type="character" w:styleId="WW8Num29z3">
    <w:name w:val="WW8Num29z3"/>
    <w:rPr>
      <w:rFonts w:ascii="Symbol" w:hAnsi="Symbol" w:cs="Symbol"/>
    </w:rPr>
  </w:style>
  <w:style w:type="character" w:styleId="WW8Num30z0">
    <w:name w:val="WW8Num30z0"/>
    <w:rPr/>
  </w:style>
  <w:style w:type="character" w:styleId="WW8Num30z1">
    <w:name w:val="WW8Num30z1"/>
    <w:rPr/>
  </w:style>
  <w:style w:type="character" w:styleId="WW8Num30z2">
    <w:name w:val="WW8Num30z2"/>
    <w:rPr/>
  </w:style>
  <w:style w:type="character" w:styleId="WW8Num30z3">
    <w:name w:val="WW8Num30z3"/>
    <w:rPr/>
  </w:style>
  <w:style w:type="character" w:styleId="WW8Num30z4">
    <w:name w:val="WW8Num30z4"/>
    <w:rPr/>
  </w:style>
  <w:style w:type="character" w:styleId="WW8Num30z5">
    <w:name w:val="WW8Num30z5"/>
    <w:rPr/>
  </w:style>
  <w:style w:type="character" w:styleId="WW8Num30z6">
    <w:name w:val="WW8Num30z6"/>
    <w:rPr/>
  </w:style>
  <w:style w:type="character" w:styleId="WW8Num30z7">
    <w:name w:val="WW8Num30z7"/>
    <w:rPr/>
  </w:style>
  <w:style w:type="character" w:styleId="WW8Num30z8">
    <w:name w:val="WW8Num30z8"/>
    <w:rPr/>
  </w:style>
  <w:style w:type="character" w:styleId="WW8Num31z0">
    <w:name w:val="WW8Num31z0"/>
    <w:rPr>
      <w:rFonts w:ascii="Tahoma" w:hAnsi="Tahoma" w:eastAsia="Times New Roman" w:cs="Tahoma"/>
    </w:rPr>
  </w:style>
  <w:style w:type="character" w:styleId="WW8Num31z1">
    <w:name w:val="WW8Num31z1"/>
    <w:rPr>
      <w:rFonts w:ascii="Courier New" w:hAnsi="Courier New" w:cs="Courier New"/>
    </w:rPr>
  </w:style>
  <w:style w:type="character" w:styleId="WW8Num31z2">
    <w:name w:val="WW8Num31z2"/>
    <w:rPr>
      <w:rFonts w:ascii="Wingdings" w:hAnsi="Wingdings" w:cs="Wingdings"/>
    </w:rPr>
  </w:style>
  <w:style w:type="character" w:styleId="WW8Num31z3">
    <w:name w:val="WW8Num31z3"/>
    <w:rPr>
      <w:rFonts w:ascii="Symbol" w:hAnsi="Symbol" w:cs="Symbol"/>
    </w:rPr>
  </w:style>
  <w:style w:type="character" w:styleId="WW8Num32z0">
    <w:name w:val="WW8Num32z0"/>
    <w:rPr/>
  </w:style>
  <w:style w:type="character" w:styleId="WW8Num32z1">
    <w:name w:val="WW8Num32z1"/>
    <w:rPr/>
  </w:style>
  <w:style w:type="character" w:styleId="WW8Num32z2">
    <w:name w:val="WW8Num32z2"/>
    <w:rPr/>
  </w:style>
  <w:style w:type="character" w:styleId="WW8Num32z3">
    <w:name w:val="WW8Num32z3"/>
    <w:rPr/>
  </w:style>
  <w:style w:type="character" w:styleId="WW8Num32z4">
    <w:name w:val="WW8Num32z4"/>
    <w:rPr/>
  </w:style>
  <w:style w:type="character" w:styleId="WW8Num32z5">
    <w:name w:val="WW8Num32z5"/>
    <w:rPr/>
  </w:style>
  <w:style w:type="character" w:styleId="WW8Num32z6">
    <w:name w:val="WW8Num32z6"/>
    <w:rPr/>
  </w:style>
  <w:style w:type="character" w:styleId="WW8Num32z7">
    <w:name w:val="WW8Num32z7"/>
    <w:rPr/>
  </w:style>
  <w:style w:type="character" w:styleId="WW8Num32z8">
    <w:name w:val="WW8Num32z8"/>
    <w:rPr/>
  </w:style>
  <w:style w:type="character" w:styleId="WW8Num33z0">
    <w:name w:val="WW8Num33z0"/>
    <w:rPr>
      <w:rFonts w:ascii="Symbol" w:hAnsi="Symbol" w:cs="Symbol"/>
    </w:rPr>
  </w:style>
  <w:style w:type="character" w:styleId="WW8Num33z1">
    <w:name w:val="WW8Num33z1"/>
    <w:rPr>
      <w:rFonts w:ascii="Courier New" w:hAnsi="Courier New" w:cs="Courier New"/>
    </w:rPr>
  </w:style>
  <w:style w:type="character" w:styleId="WW8Num33z2">
    <w:name w:val="WW8Num33z2"/>
    <w:rPr>
      <w:rFonts w:ascii="Wingdings" w:hAnsi="Wingdings" w:cs="Wingdings"/>
    </w:rPr>
  </w:style>
  <w:style w:type="character" w:styleId="WW8Num34z0">
    <w:name w:val="WW8Num34z0"/>
    <w:rPr>
      <w:rFonts w:ascii="Times New Roman" w:hAnsi="Times New Roman" w:eastAsia="Times New Roman" w:cs="Times New Roman"/>
    </w:rPr>
  </w:style>
  <w:style w:type="character" w:styleId="WW8Num34z1">
    <w:name w:val="WW8Num34z1"/>
    <w:rPr/>
  </w:style>
  <w:style w:type="character" w:styleId="WW8Num34z2">
    <w:name w:val="WW8Num34z2"/>
    <w:rPr/>
  </w:style>
  <w:style w:type="character" w:styleId="WW8Num34z3">
    <w:name w:val="WW8Num34z3"/>
    <w:rPr/>
  </w:style>
  <w:style w:type="character" w:styleId="WW8Num34z4">
    <w:name w:val="WW8Num34z4"/>
    <w:rPr/>
  </w:style>
  <w:style w:type="character" w:styleId="WW8Num34z5">
    <w:name w:val="WW8Num34z5"/>
    <w:rPr/>
  </w:style>
  <w:style w:type="character" w:styleId="WW8Num34z6">
    <w:name w:val="WW8Num34z6"/>
    <w:rPr/>
  </w:style>
  <w:style w:type="character" w:styleId="WW8Num34z7">
    <w:name w:val="WW8Num34z7"/>
    <w:rPr/>
  </w:style>
  <w:style w:type="character" w:styleId="WW8Num34z8">
    <w:name w:val="WW8Num34z8"/>
    <w:rPr/>
  </w:style>
  <w:style w:type="character" w:styleId="WW8Num35z0">
    <w:name w:val="WW8Num35z0"/>
    <w:rPr>
      <w:rFonts w:ascii="Wingdings" w:hAnsi="Wingdings" w:cs="Wingdings"/>
    </w:rPr>
  </w:style>
  <w:style w:type="character" w:styleId="WW8Num35z1">
    <w:name w:val="WW8Num35z1"/>
    <w:rPr>
      <w:rFonts w:ascii="Courier New" w:hAnsi="Courier New" w:cs="Courier New"/>
    </w:rPr>
  </w:style>
  <w:style w:type="character" w:styleId="WW8Num35z3">
    <w:name w:val="WW8Num35z3"/>
    <w:rPr>
      <w:rFonts w:ascii="Symbol" w:hAnsi="Symbol" w:cs="Symbol"/>
    </w:rPr>
  </w:style>
  <w:style w:type="character" w:styleId="WW8Num36z0">
    <w:name w:val="WW8Num36z0"/>
    <w:rPr/>
  </w:style>
  <w:style w:type="character" w:styleId="WW8Num36z1">
    <w:name w:val="WW8Num36z1"/>
    <w:rPr/>
  </w:style>
  <w:style w:type="character" w:styleId="WW8Num36z2">
    <w:name w:val="WW8Num36z2"/>
    <w:rPr/>
  </w:style>
  <w:style w:type="character" w:styleId="WW8Num36z3">
    <w:name w:val="WW8Num36z3"/>
    <w:rPr/>
  </w:style>
  <w:style w:type="character" w:styleId="WW8Num36z4">
    <w:name w:val="WW8Num36z4"/>
    <w:rPr/>
  </w:style>
  <w:style w:type="character" w:styleId="WW8Num36z5">
    <w:name w:val="WW8Num36z5"/>
    <w:rPr/>
  </w:style>
  <w:style w:type="character" w:styleId="WW8Num36z6">
    <w:name w:val="WW8Num36z6"/>
    <w:rPr/>
  </w:style>
  <w:style w:type="character" w:styleId="WW8Num36z7">
    <w:name w:val="WW8Num36z7"/>
    <w:rPr/>
  </w:style>
  <w:style w:type="character" w:styleId="WW8Num36z8">
    <w:name w:val="WW8Num36z8"/>
    <w:rPr/>
  </w:style>
  <w:style w:type="character" w:styleId="WW8Num37z0">
    <w:name w:val="WW8Num37z0"/>
    <w:rPr>
      <w:rFonts w:ascii="Symbol" w:hAnsi="Symbol" w:cs="Symbol"/>
    </w:rPr>
  </w:style>
  <w:style w:type="character" w:styleId="WW8Num37z1">
    <w:name w:val="WW8Num37z1"/>
    <w:rPr>
      <w:rFonts w:ascii="Courier New" w:hAnsi="Courier New" w:cs="Courier New"/>
    </w:rPr>
  </w:style>
  <w:style w:type="character" w:styleId="WW8Num37z2">
    <w:name w:val="WW8Num37z2"/>
    <w:rPr>
      <w:rFonts w:ascii="Wingdings" w:hAnsi="Wingdings" w:cs="Wingdings"/>
    </w:rPr>
  </w:style>
  <w:style w:type="character" w:styleId="WW8Num38z0">
    <w:name w:val="WW8Num38z0"/>
    <w:rPr/>
  </w:style>
  <w:style w:type="character" w:styleId="WW8Num38z1">
    <w:name w:val="WW8Num38z1"/>
    <w:rPr/>
  </w:style>
  <w:style w:type="character" w:styleId="WW8Num38z2">
    <w:name w:val="WW8Num38z2"/>
    <w:rPr/>
  </w:style>
  <w:style w:type="character" w:styleId="WW8Num38z3">
    <w:name w:val="WW8Num38z3"/>
    <w:rPr/>
  </w:style>
  <w:style w:type="character" w:styleId="WW8Num38z4">
    <w:name w:val="WW8Num38z4"/>
    <w:rPr/>
  </w:style>
  <w:style w:type="character" w:styleId="WW8Num38z5">
    <w:name w:val="WW8Num38z5"/>
    <w:rPr/>
  </w:style>
  <w:style w:type="character" w:styleId="WW8Num38z6">
    <w:name w:val="WW8Num38z6"/>
    <w:rPr/>
  </w:style>
  <w:style w:type="character" w:styleId="WW8Num38z7">
    <w:name w:val="WW8Num38z7"/>
    <w:rPr/>
  </w:style>
  <w:style w:type="character" w:styleId="WW8Num38z8">
    <w:name w:val="WW8Num38z8"/>
    <w:rPr/>
  </w:style>
  <w:style w:type="character" w:styleId="WW8Num39z0">
    <w:name w:val="WW8Num39z0"/>
    <w:rPr>
      <w:rFonts w:ascii="Symbol" w:hAnsi="Symbol" w:cs="Symbol"/>
    </w:rPr>
  </w:style>
  <w:style w:type="character" w:styleId="WW8Num39z1">
    <w:name w:val="WW8Num39z1"/>
    <w:rPr>
      <w:rFonts w:ascii="Courier New" w:hAnsi="Courier New" w:cs="Courier New"/>
    </w:rPr>
  </w:style>
  <w:style w:type="character" w:styleId="WW8Num39z2">
    <w:name w:val="WW8Num39z2"/>
    <w:rPr>
      <w:rFonts w:ascii="Wingdings" w:hAnsi="Wingdings" w:cs="Wingdings"/>
    </w:rPr>
  </w:style>
  <w:style w:type="character" w:styleId="WW8Num40z0">
    <w:name w:val="WW8Num40z0"/>
    <w:rPr>
      <w:rFonts w:ascii="Symbol" w:hAnsi="Symbol" w:cs="Symbol"/>
    </w:rPr>
  </w:style>
  <w:style w:type="character" w:styleId="WW8Num40z1">
    <w:name w:val="WW8Num40z1"/>
    <w:rPr>
      <w:rFonts w:ascii="Courier New" w:hAnsi="Courier New" w:cs="Courier New"/>
    </w:rPr>
  </w:style>
  <w:style w:type="character" w:styleId="WW8Num40z2">
    <w:name w:val="WW8Num40z2"/>
    <w:rPr>
      <w:rFonts w:ascii="Wingdings" w:hAnsi="Wingdings" w:cs="Wingdings"/>
    </w:rPr>
  </w:style>
  <w:style w:type="character" w:styleId="DefaultParagraphFont">
    <w:name w:val="Default Paragraph Font"/>
    <w:rPr/>
  </w:style>
  <w:style w:type="character" w:styleId="FootnoteCharacters">
    <w:name w:val="Footnote Characters"/>
    <w:rPr>
      <w:vertAlign w:val="superscript"/>
    </w:rPr>
  </w:style>
  <w:style w:type="character" w:styleId="PageNumber">
    <w:name w:val="Page Number"/>
    <w:basedOn w:val="DefaultParagraphFont"/>
    <w:rPr/>
  </w:style>
  <w:style w:type="character" w:styleId="EndnoteTextChar">
    <w:name w:val="Endnote Text Char"/>
    <w:rPr>
      <w:lang w:val="ru-RU"/>
    </w:rPr>
  </w:style>
  <w:style w:type="character" w:styleId="EndnoteCharacters">
    <w:name w:val="Endnote Characters"/>
    <w:rPr>
      <w:vertAlign w:val="superscript"/>
    </w:rPr>
  </w:style>
  <w:style w:type="character" w:styleId="BalloonTextChar">
    <w:name w:val="Balloon Text Char"/>
    <w:rPr>
      <w:rFonts w:ascii="Tahoma" w:hAnsi="Tahoma" w:cs="Tahoma"/>
      <w:sz w:val="16"/>
      <w:szCs w:val="16"/>
      <w:lang w:val="ru-RU"/>
    </w:rPr>
  </w:style>
  <w:style w:type="character" w:styleId="BodyText2Char">
    <w:name w:val="Body Text 2 Char"/>
    <w:rPr>
      <w:sz w:val="24"/>
      <w:szCs w:val="24"/>
      <w:lang w:val="ru-RU"/>
    </w:rPr>
  </w:style>
  <w:style w:type="character" w:styleId="InternetLink">
    <w:name w:val="Internet Link"/>
    <w:rPr>
      <w:color w:val="0000FF"/>
      <w:u w:val="single"/>
    </w:rPr>
  </w:style>
  <w:style w:type="character" w:styleId="HeaderChar">
    <w:name w:val="Header Char"/>
    <w:rPr>
      <w:sz w:val="24"/>
      <w:szCs w:val="24"/>
      <w:lang w:val="ru-RU"/>
    </w:rPr>
  </w:style>
  <w:style w:type="character" w:styleId="FooterChar">
    <w:name w:val="Footer Char"/>
    <w:rPr>
      <w:sz w:val="24"/>
      <w:szCs w:val="24"/>
      <w:lang w:val="ru-RU"/>
    </w:rPr>
  </w:style>
  <w:style w:type="character" w:styleId="FootnoteTextChar">
    <w:name w:val="Footnote Text Char"/>
    <w:rPr>
      <w:lang w:val="ru-RU"/>
    </w:rPr>
  </w:style>
  <w:style w:type="character" w:styleId="Emphasis">
    <w:name w:val="Emphasis"/>
    <w:rPr>
      <w:b/>
      <w:bCs/>
      <w:i w:val="false"/>
      <w:iCs w:val="false"/>
    </w:rPr>
  </w:style>
  <w:style w:type="character" w:styleId="StrongEmphasis">
    <w:name w:val="Strong Emphasis"/>
    <w:rPr>
      <w:b/>
      <w:bCs/>
    </w:rPr>
  </w:style>
  <w:style w:type="character" w:styleId="Shorttext">
    <w:name w:val="short_text"/>
    <w:rPr/>
  </w:style>
  <w:style w:type="character" w:styleId="Hps">
    <w:name w:val="hps"/>
    <w:rPr/>
  </w:style>
  <w:style w:type="character" w:styleId="BodyTextChar">
    <w:name w:val="Body Text Char"/>
    <w:rPr>
      <w:rFonts w:ascii="Arial" w:hAnsi="Arial" w:cs="Arial"/>
      <w:lang w:val="en-GB"/>
    </w:rPr>
  </w:style>
  <w:style w:type="character" w:styleId="CommentReference">
    <w:name w:val="Comment Reference"/>
    <w:rPr>
      <w:sz w:val="16"/>
      <w:szCs w:val="16"/>
    </w:rPr>
  </w:style>
  <w:style w:type="character" w:styleId="CommentTextChar">
    <w:name w:val="Comment Text Char"/>
    <w:basedOn w:val="DefaultParagraphFont"/>
    <w:rPr/>
  </w:style>
  <w:style w:type="character" w:styleId="CommentSubjectChar">
    <w:name w:val="Comment Subject Char"/>
    <w:rPr>
      <w:b/>
      <w:bCs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uppressAutoHyphens w:val="true"/>
      <w:autoSpaceDE w:val="false"/>
      <w:spacing w:before="0" w:after="120"/>
      <w:jc w:val="both"/>
    </w:pPr>
    <w:rPr>
      <w:rFonts w:ascii="Arial" w:hAnsi="Arial" w:cs="Arial"/>
      <w:sz w:val="20"/>
      <w:szCs w:val="20"/>
      <w:lang w:val="en-GB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DocumentMap">
    <w:name w:val="Document Map"/>
    <w:basedOn w:val="Normal"/>
    <w:pPr>
      <w:shd w:fill="000080" w:val="clear"/>
    </w:pPr>
    <w:rPr>
      <w:rFonts w:ascii="Tahoma" w:hAnsi="Tahoma" w:cs="Tahoma"/>
      <w:sz w:val="20"/>
      <w:szCs w:val="20"/>
    </w:rPr>
  </w:style>
  <w:style w:type="paragraph" w:styleId="Footnote">
    <w:name w:val="Footnote"/>
    <w:basedOn w:val="Normal"/>
    <w:pPr/>
    <w:rPr>
      <w:sz w:val="20"/>
      <w:szCs w:val="20"/>
    </w:rPr>
  </w:style>
  <w:style w:type="paragraph" w:styleId="HTMLPreformatted">
    <w:name w:val="HTML Preformatted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Endnote">
    <w:name w:val="Endnote"/>
    <w:basedOn w:val="Normal"/>
    <w:pPr/>
    <w:rPr>
      <w:sz w:val="20"/>
      <w:szCs w:val="20"/>
    </w:rPr>
  </w:style>
  <w:style w:type="paragraph" w:styleId="Style13">
    <w:name w:val=" Знак"/>
    <w:basedOn w:val="Normal"/>
    <w:pPr>
      <w:spacing w:before="6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BalloonText">
    <w:name w:val="Balloon Text"/>
    <w:basedOn w:val="Normal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lineRule="auto" w:line="480" w:before="0" w:after="120"/>
    </w:pPr>
    <w:rPr/>
  </w:style>
  <w:style w:type="paragraph" w:styleId="ListParagraph">
    <w:name w:val="List Paragraph"/>
    <w:basedOn w:val="Normal"/>
    <w:pPr>
      <w:spacing w:before="0" w:after="0"/>
      <w:ind w:left="720" w:right="0" w:hanging="0"/>
      <w:contextualSpacing/>
    </w:pPr>
    <w:rPr>
      <w:rFonts w:ascii="Calibri" w:hAnsi="Calibri" w:eastAsia="Calibri" w:cs="Calibri"/>
      <w:sz w:val="22"/>
      <w:szCs w:val="22"/>
      <w:lang w:val="en-US"/>
    </w:rPr>
  </w:style>
  <w:style w:type="paragraph" w:styleId="Header">
    <w:name w:val="Header"/>
    <w:basedOn w:val="Normal"/>
    <w:pPr>
      <w:tabs>
        <w:tab w:val="center" w:pos="4819" w:leader="none"/>
        <w:tab w:val="right" w:pos="9639" w:leader="none"/>
      </w:tabs>
    </w:pPr>
    <w:rPr/>
  </w:style>
  <w:style w:type="paragraph" w:styleId="CommentText">
    <w:name w:val="Comment Text"/>
    <w:basedOn w:val="Normal"/>
    <w:pPr/>
    <w:rPr>
      <w:sz w:val="20"/>
      <w:szCs w:val="20"/>
    </w:rPr>
  </w:style>
  <w:style w:type="paragraph" w:styleId="CommentSubject">
    <w:name w:val="Comment Subject"/>
    <w:basedOn w:val="CommentText"/>
    <w:next w:val="CommentText"/>
    <w:pPr/>
    <w:rPr>
      <w:b/>
      <w:bCs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pPr/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  <w:style w:type="numbering" w:styleId="WW8Num10">
    <w:name w:val="WW8Num10"/>
  </w:style>
  <w:style w:type="numbering" w:styleId="WW8Num11">
    <w:name w:val="WW8Num11"/>
  </w:style>
  <w:style w:type="numbering" w:styleId="WW8Num12">
    <w:name w:val="WW8Num12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7">
    <w:name w:val="WW8Num17"/>
  </w:style>
  <w:style w:type="numbering" w:styleId="WW8Num18">
    <w:name w:val="WW8Num18"/>
  </w:style>
  <w:style w:type="numbering" w:styleId="WW8Num19">
    <w:name w:val="WW8Num19"/>
  </w:style>
  <w:style w:type="numbering" w:styleId="WW8Num20">
    <w:name w:val="WW8Num20"/>
  </w:style>
  <w:style w:type="numbering" w:styleId="WW8Num21">
    <w:name w:val="WW8Num21"/>
  </w:style>
  <w:style w:type="numbering" w:styleId="WW8Num22">
    <w:name w:val="WW8Num22"/>
  </w:style>
  <w:style w:type="numbering" w:styleId="WW8Num23">
    <w:name w:val="WW8Num23"/>
  </w:style>
  <w:style w:type="numbering" w:styleId="WW8Num24">
    <w:name w:val="WW8Num24"/>
  </w:style>
  <w:style w:type="numbering" w:styleId="WW8Num25">
    <w:name w:val="WW8Num25"/>
  </w:style>
  <w:style w:type="numbering" w:styleId="WW8Num26">
    <w:name w:val="WW8Num26"/>
  </w:style>
  <w:style w:type="numbering" w:styleId="WW8Num27">
    <w:name w:val="WW8Num27"/>
  </w:style>
  <w:style w:type="numbering" w:styleId="WW8Num28">
    <w:name w:val="WW8Num28"/>
  </w:style>
  <w:style w:type="numbering" w:styleId="WW8Num29">
    <w:name w:val="WW8Num29"/>
  </w:style>
  <w:style w:type="numbering" w:styleId="WW8Num30">
    <w:name w:val="WW8Num30"/>
  </w:style>
  <w:style w:type="numbering" w:styleId="WW8Num31">
    <w:name w:val="WW8Num31"/>
  </w:style>
  <w:style w:type="numbering" w:styleId="WW8Num32">
    <w:name w:val="WW8Num32"/>
  </w:style>
  <w:style w:type="numbering" w:styleId="WW8Num33">
    <w:name w:val="WW8Num33"/>
  </w:style>
  <w:style w:type="numbering" w:styleId="WW8Num34">
    <w:name w:val="WW8Num34"/>
  </w:style>
  <w:style w:type="numbering" w:styleId="WW8Num35">
    <w:name w:val="WW8Num35"/>
  </w:style>
  <w:style w:type="numbering" w:styleId="WW8Num36">
    <w:name w:val="WW8Num36"/>
  </w:style>
  <w:style w:type="numbering" w:styleId="WW8Num37">
    <w:name w:val="WW8Num37"/>
  </w:style>
  <w:style w:type="numbering" w:styleId="WW8Num38">
    <w:name w:val="WW8Num38"/>
  </w:style>
  <w:style w:type="numbering" w:styleId="WW8Num39">
    <w:name w:val="WW8Num39"/>
  </w:style>
  <w:style w:type="numbering" w:styleId="WW8Num40">
    <w:name w:val="WW8Num4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i-ukraine.org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2017-05-29T16:52:00Z</dcterms:created>
  <dc:creator>Shyrokova</dc:creator>
  <dc:language>en-US</dc:language>
  <cp:lastModifiedBy>Valera</cp:lastModifiedBy>
  <cp:lastPrinted>2015-12-22T13:17:00Z</cp:lastPrinted>
  <dcterms:modified xsi:type="dcterms:W3CDTF">2017-06-08T17:20:00Z</dcterms:modified>
  <cp:revision>10</cp:revision>
  <dc:title>[Бланк організації учасника тендеру]</dc:title>
</cp:coreProperties>
</file>