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548" w:rsidRDefault="00071DD3">
      <w:pPr>
        <w:spacing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ТЕНДЕР НА РОЗРОБКУ ТА ДИЗАЙН ОНЛАЙН-ПЛАТФОРМИ </w:t>
      </w:r>
      <w:r>
        <w:rPr>
          <w:rFonts w:ascii="Times New Roman" w:eastAsia="Times New Roman" w:hAnsi="Times New Roman" w:cs="Times New Roman"/>
          <w:b/>
          <w:sz w:val="20"/>
          <w:szCs w:val="20"/>
        </w:rPr>
        <w:br/>
        <w:t xml:space="preserve">TRANSPARENT CITIES/ПРОЗОРІ МІСТА </w:t>
      </w:r>
    </w:p>
    <w:p w:rsidR="00857548" w:rsidRDefault="00071DD3">
      <w:pPr>
        <w:spacing w:before="240" w:after="240" w:line="240" w:lineRule="auto"/>
        <w:ind w:right="480"/>
        <w:rPr>
          <w:rFonts w:ascii="Times New Roman" w:eastAsia="Times New Roman" w:hAnsi="Times New Roman" w:cs="Times New Roman"/>
          <w:sz w:val="20"/>
          <w:szCs w:val="20"/>
        </w:rPr>
      </w:pPr>
      <w:r>
        <w:rPr>
          <w:rFonts w:ascii="Times New Roman" w:eastAsia="Times New Roman" w:hAnsi="Times New Roman" w:cs="Times New Roman"/>
          <w:sz w:val="20"/>
          <w:szCs w:val="20"/>
        </w:rPr>
        <w:t>Липень, 2020</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Громадська організація «Трансперенсі Інтернешнл Україна» оголошує тендер на розробку та дизайн онлайн-платформи (далі — вебсайту</w:t>
      </w:r>
      <w:r>
        <w:rPr>
          <w:rFonts w:ascii="Times New Roman" w:eastAsia="Times New Roman" w:hAnsi="Times New Roman" w:cs="Times New Roman"/>
          <w:sz w:val="20"/>
          <w:szCs w:val="20"/>
        </w:rPr>
        <w:t xml:space="preserve">) програми «Transparent cities/Прозорі міста». Новий вебсайт буде створюватися зі збереженням частини контенту актуального вебсайту transparentcities.in.ua. </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ТІ Україна започаткувала програму «Transparent cities/Прозорі міста» у 2017 році. Її мета — подола</w:t>
      </w:r>
      <w:r>
        <w:rPr>
          <w:rFonts w:ascii="Times New Roman" w:eastAsia="Times New Roman" w:hAnsi="Times New Roman" w:cs="Times New Roman"/>
          <w:sz w:val="20"/>
          <w:szCs w:val="20"/>
        </w:rPr>
        <w:t>ти корупцію на місцевому рівні та запровадити найкращі практики прозорості та підзвітності. Розширення напрямків діяльності викликали потребу у створенні нового вебсайту — онлайн-платформи для взаємодії громадян та місцевої влади для забезпечення підзвітно</w:t>
      </w:r>
      <w:r>
        <w:rPr>
          <w:rFonts w:ascii="Times New Roman" w:eastAsia="Times New Roman" w:hAnsi="Times New Roman" w:cs="Times New Roman"/>
          <w:sz w:val="20"/>
          <w:szCs w:val="20"/>
        </w:rPr>
        <w:t>сті та належного врядування. У зв’язку з цим ТІ Україна запрошує діджитал-агенції та студії, а також індивідуальних розробників до участі у тендері на розробку та дизайн вебсайту.</w:t>
      </w:r>
    </w:p>
    <w:p w:rsidR="00857548" w:rsidRDefault="00071DD3">
      <w:pPr>
        <w:spacing w:after="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ПОСЛУГИ ІЗ ЗАБЕЗПЕЧЕННЯ КОМПЛЕКСНОЇ РОЗРОБКИ ТА ДИЗАЙНУ ВЕБ</w:t>
      </w:r>
      <w:r>
        <w:rPr>
          <w:rFonts w:ascii="Times New Roman" w:eastAsia="Times New Roman" w:hAnsi="Times New Roman" w:cs="Times New Roman"/>
          <w:b/>
          <w:sz w:val="20"/>
          <w:szCs w:val="20"/>
        </w:rPr>
        <w:t>САЙТУ ПЕРЕДБАЧАЮ</w:t>
      </w:r>
      <w:r>
        <w:rPr>
          <w:rFonts w:ascii="Times New Roman" w:eastAsia="Times New Roman" w:hAnsi="Times New Roman" w:cs="Times New Roman"/>
          <w:b/>
          <w:sz w:val="20"/>
          <w:szCs w:val="20"/>
        </w:rPr>
        <w:t>ТЬ, АЛЕ НЕ ВИКЛЮЧНО:</w:t>
      </w:r>
    </w:p>
    <w:p w:rsidR="00857548" w:rsidRDefault="00857548">
      <w:pPr>
        <w:spacing w:after="0" w:line="240" w:lineRule="auto"/>
        <w:rPr>
          <w:rFonts w:ascii="Times New Roman" w:eastAsia="Times New Roman" w:hAnsi="Times New Roman" w:cs="Times New Roman"/>
          <w:sz w:val="20"/>
          <w:szCs w:val="20"/>
        </w:rPr>
      </w:pPr>
    </w:p>
    <w:p w:rsidR="00857548" w:rsidRDefault="00857548">
      <w:pPr>
        <w:spacing w:after="0" w:line="240" w:lineRule="auto"/>
        <w:ind w:left="720" w:right="480"/>
        <w:jc w:val="both"/>
        <w:rPr>
          <w:rFonts w:ascii="Times New Roman" w:eastAsia="Times New Roman" w:hAnsi="Times New Roman" w:cs="Times New Roman"/>
          <w:sz w:val="20"/>
          <w:szCs w:val="20"/>
        </w:rPr>
      </w:pP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Розробка і затвердження технічного завдання на підставі користувацьких вимог замовника</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 xml:space="preserve">Виконання технічної розробки та дизайну вебсайту </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Збереження та перенесення частини накопичених матеріалів актуального сайту на новий вебсайт tran</w:t>
      </w:r>
      <w:r>
        <w:rPr>
          <w:rFonts w:ascii="Times New Roman" w:eastAsia="Times New Roman" w:hAnsi="Times New Roman" w:cs="Times New Roman"/>
          <w:sz w:val="20"/>
          <w:szCs w:val="20"/>
        </w:rPr>
        <w:t xml:space="preserve">sparentcities.in.ua </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 xml:space="preserve">Створення особистих кабінетів користувачів з функціоналом відповідно </w:t>
      </w:r>
      <w:proofErr w:type="gramStart"/>
      <w:r>
        <w:rPr>
          <w:rFonts w:ascii="Times New Roman" w:eastAsia="Times New Roman" w:hAnsi="Times New Roman" w:cs="Times New Roman"/>
          <w:sz w:val="20"/>
          <w:szCs w:val="20"/>
        </w:rPr>
        <w:t>до типу</w:t>
      </w:r>
      <w:proofErr w:type="gramEnd"/>
      <w:r>
        <w:rPr>
          <w:rFonts w:ascii="Times New Roman" w:eastAsia="Times New Roman" w:hAnsi="Times New Roman" w:cs="Times New Roman"/>
          <w:sz w:val="20"/>
          <w:szCs w:val="20"/>
        </w:rPr>
        <w:t xml:space="preserve"> користувача</w:t>
      </w:r>
    </w:p>
    <w:p w:rsidR="00857548" w:rsidRDefault="00071DD3">
      <w:pPr>
        <w:numPr>
          <w:ilvl w:val="0"/>
          <w:numId w:val="9"/>
        </w:numPr>
        <w:spacing w:after="0" w:line="240" w:lineRule="auto"/>
        <w:ind w:left="0" w:right="48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Створення можливості подачі структурованого відгуку відповідно </w:t>
      </w:r>
      <w:proofErr w:type="gramStart"/>
      <w:r>
        <w:rPr>
          <w:rFonts w:ascii="Times New Roman" w:eastAsia="Times New Roman" w:hAnsi="Times New Roman" w:cs="Times New Roman"/>
          <w:sz w:val="20"/>
          <w:szCs w:val="20"/>
        </w:rPr>
        <w:t>до типу</w:t>
      </w:r>
      <w:proofErr w:type="gramEnd"/>
      <w:r>
        <w:rPr>
          <w:rFonts w:ascii="Times New Roman" w:eastAsia="Times New Roman" w:hAnsi="Times New Roman" w:cs="Times New Roman"/>
          <w:sz w:val="20"/>
          <w:szCs w:val="20"/>
        </w:rPr>
        <w:t xml:space="preserve"> користувача</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Розробка адаптивного дизайну на основі фірмового стилю програми</w:t>
      </w:r>
      <w:r>
        <w:rPr>
          <w:rFonts w:ascii="Times New Roman" w:eastAsia="Times New Roman" w:hAnsi="Times New Roman" w:cs="Times New Roman"/>
          <w:sz w:val="20"/>
          <w:szCs w:val="20"/>
        </w:rPr>
        <w:t xml:space="preserve"> «Transparent cities/Прозорі міста»</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Налаштування зручного адміністрування сайту</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Надання посиленої технічної підтримки та обслуговування протягом 30 днів користувацького тестового періоду функціонування.</w:t>
      </w:r>
    </w:p>
    <w:p w:rsidR="00857548" w:rsidRDefault="00857548">
      <w:pPr>
        <w:spacing w:after="0" w:line="240" w:lineRule="auto"/>
        <w:ind w:right="480"/>
        <w:jc w:val="both"/>
        <w:rPr>
          <w:rFonts w:ascii="Times New Roman" w:eastAsia="Times New Roman" w:hAnsi="Times New Roman" w:cs="Times New Roman"/>
          <w:sz w:val="20"/>
          <w:szCs w:val="20"/>
        </w:rPr>
      </w:pP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Термін надання послуг:</w:t>
      </w:r>
      <w:r>
        <w:rPr>
          <w:rFonts w:ascii="Times New Roman" w:eastAsia="Times New Roman" w:hAnsi="Times New Roman" w:cs="Times New Roman"/>
          <w:sz w:val="20"/>
          <w:szCs w:val="20"/>
        </w:rPr>
        <w:t xml:space="preserve"> з дня підписання договор</w:t>
      </w:r>
      <w:r>
        <w:rPr>
          <w:rFonts w:ascii="Times New Roman" w:eastAsia="Times New Roman" w:hAnsi="Times New Roman" w:cs="Times New Roman"/>
          <w:sz w:val="20"/>
          <w:szCs w:val="20"/>
        </w:rPr>
        <w:t xml:space="preserve">у і </w:t>
      </w:r>
      <w:proofErr w:type="gramStart"/>
      <w:r>
        <w:rPr>
          <w:rFonts w:ascii="Times New Roman" w:eastAsia="Times New Roman" w:hAnsi="Times New Roman" w:cs="Times New Roman"/>
          <w:sz w:val="20"/>
          <w:szCs w:val="20"/>
        </w:rPr>
        <w:t>до моменту</w:t>
      </w:r>
      <w:proofErr w:type="gramEnd"/>
      <w:r>
        <w:rPr>
          <w:rFonts w:ascii="Times New Roman" w:eastAsia="Times New Roman" w:hAnsi="Times New Roman" w:cs="Times New Roman"/>
          <w:sz w:val="20"/>
          <w:szCs w:val="20"/>
        </w:rPr>
        <w:t xml:space="preserve"> його завершення, але не пізніше 31 серпня 2020 року до 16:00 год. 00 хв. за київським часом.</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 Очікуваний результат: </w:t>
      </w:r>
      <w:r>
        <w:rPr>
          <w:rFonts w:ascii="Times New Roman" w:eastAsia="Times New Roman" w:hAnsi="Times New Roman" w:cs="Times New Roman"/>
          <w:sz w:val="20"/>
          <w:szCs w:val="20"/>
        </w:rPr>
        <w:t>Підписання договору про надання послуг. Створення вебсайту Transparent cities/Прозорі міста.</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Кінцевий строк прийому пропозицій:</w:t>
      </w:r>
      <w:r>
        <w:rPr>
          <w:rFonts w:ascii="Times New Roman" w:eastAsia="Times New Roman" w:hAnsi="Times New Roman" w:cs="Times New Roman"/>
          <w:sz w:val="20"/>
          <w:szCs w:val="20"/>
        </w:rPr>
        <w:t xml:space="preserve"> 15 липня 2020 року.</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Обов’язкові кваліфікаційні вимоги до виконавця послуг: </w:t>
      </w:r>
      <w:r>
        <w:rPr>
          <w:rFonts w:ascii="Times New Roman" w:eastAsia="Times New Roman" w:hAnsi="Times New Roman" w:cs="Times New Roman"/>
          <w:sz w:val="20"/>
          <w:szCs w:val="20"/>
        </w:rPr>
        <w:t>подані в Додатку 1.</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Технічні вимоги </w:t>
      </w:r>
      <w:proofErr w:type="gramStart"/>
      <w:r>
        <w:rPr>
          <w:rFonts w:ascii="Times New Roman" w:eastAsia="Times New Roman" w:hAnsi="Times New Roman" w:cs="Times New Roman"/>
          <w:b/>
          <w:sz w:val="20"/>
          <w:szCs w:val="20"/>
        </w:rPr>
        <w:t>до предмету</w:t>
      </w:r>
      <w:proofErr w:type="gramEnd"/>
      <w:r>
        <w:rPr>
          <w:rFonts w:ascii="Times New Roman" w:eastAsia="Times New Roman" w:hAnsi="Times New Roman" w:cs="Times New Roman"/>
          <w:b/>
          <w:sz w:val="20"/>
          <w:szCs w:val="20"/>
        </w:rPr>
        <w:t xml:space="preserve"> закупівлі: </w:t>
      </w:r>
      <w:r>
        <w:rPr>
          <w:rFonts w:ascii="Times New Roman" w:eastAsia="Times New Roman" w:hAnsi="Times New Roman" w:cs="Times New Roman"/>
          <w:sz w:val="20"/>
          <w:szCs w:val="20"/>
        </w:rPr>
        <w:t>подані в Додатку 2.</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Комерційна пропозиція</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має включати в себе:</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   Заповнену форму комерційної пропозиції із зазначенням цінової пропозиції (Додаток 3);</w:t>
      </w:r>
    </w:p>
    <w:p w:rsidR="00857548" w:rsidRDefault="00071DD3">
      <w:pPr>
        <w:spacing w:before="240" w:after="240" w:line="240" w:lineRule="auto"/>
        <w:ind w:right="480"/>
        <w:jc w:val="both"/>
        <w:rPr>
          <w:rFonts w:ascii="Times New Roman" w:eastAsia="Times New Roman" w:hAnsi="Times New Roman" w:cs="Times New Roman"/>
          <w:sz w:val="20"/>
          <w:szCs w:val="20"/>
          <w:shd w:val="clear" w:color="auto" w:fill="EA9999"/>
        </w:rPr>
      </w:pPr>
      <w:r>
        <w:rPr>
          <w:rFonts w:ascii="Times New Roman" w:eastAsia="Times New Roman" w:hAnsi="Times New Roman" w:cs="Times New Roman"/>
          <w:sz w:val="20"/>
          <w:szCs w:val="20"/>
        </w:rPr>
        <w:t>-        Подану інформацію про відповідність кваліфікаційним критеріям:</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заповнена форма за Додатком 1.1.</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заповнена форма за Додатком 1.2.</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документи передбачені Додатком 1.</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Правила оформлення комерційної пропозиції:</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Комерційна пропозиція подається українською мовою тільки в електронному вигляді на електронну адресу ogorodnik@ti-ukraine.org з темою листа “Веб-сайт Trans</w:t>
      </w:r>
      <w:r>
        <w:rPr>
          <w:rFonts w:ascii="Times New Roman" w:eastAsia="Times New Roman" w:hAnsi="Times New Roman" w:cs="Times New Roman"/>
          <w:sz w:val="20"/>
          <w:szCs w:val="20"/>
        </w:rPr>
        <w:t>parent cities/Прозорі міста”.</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Надані сканкопії документів мають бути розбірливими та якісними.</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Відповідальність за достовірність наданої інформації у своїй комерційній пропозиції несе учасник.</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Строк дії комерційної пропозиції повин</w:t>
      </w:r>
      <w:r>
        <w:rPr>
          <w:rFonts w:ascii="Times New Roman" w:eastAsia="Times New Roman" w:hAnsi="Times New Roman" w:cs="Times New Roman"/>
          <w:sz w:val="20"/>
          <w:szCs w:val="20"/>
        </w:rPr>
        <w:t>ен становити не менше 180 днів з дати закінчення терміну надання пропозицій.</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 разі, якщо комерційна пропозиція надійшла після спливу кінцевого терміну приймання комерційних пропозицій, то така пропозиція не приймається до оцінки.</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8.</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Строк визн</w:t>
      </w:r>
      <w:r>
        <w:rPr>
          <w:rFonts w:ascii="Times New Roman" w:eastAsia="Times New Roman" w:hAnsi="Times New Roman" w:cs="Times New Roman"/>
          <w:b/>
          <w:sz w:val="20"/>
          <w:szCs w:val="20"/>
        </w:rPr>
        <w:t>ачення</w:t>
      </w:r>
      <w:r>
        <w:rPr>
          <w:rFonts w:ascii="Times New Roman" w:eastAsia="Times New Roman" w:hAnsi="Times New Roman" w:cs="Times New Roman"/>
          <w:sz w:val="20"/>
          <w:szCs w:val="20"/>
        </w:rPr>
        <w:t xml:space="preserve"> переможця: протягом 10 (десяти) робочих днів з дати завершення прийому пропозицій та з можливістю продовження цього строку за необхідності письмового уточнення інформації, яка міститься у комерційних пропозиціях, не більше ніж на 3 (три) робочих дні</w:t>
      </w:r>
      <w:r>
        <w:rPr>
          <w:rFonts w:ascii="Times New Roman" w:eastAsia="Times New Roman" w:hAnsi="Times New Roman" w:cs="Times New Roman"/>
          <w:sz w:val="20"/>
          <w:szCs w:val="20"/>
        </w:rPr>
        <w:t>.</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9.</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Результати тендеру</w:t>
      </w:r>
      <w:r>
        <w:rPr>
          <w:rFonts w:ascii="Times New Roman" w:eastAsia="Times New Roman" w:hAnsi="Times New Roman" w:cs="Times New Roman"/>
          <w:sz w:val="20"/>
          <w:szCs w:val="20"/>
        </w:rPr>
        <w:t xml:space="preserve"> буде повідомлено всім учасникам протягом 5 (п’яти) робочих днів з дати прийняття рішення про визначення переможця шляхом надсилання відповідних повідомлень учасникам тендеру електронною поштою. Результати тендеру будуть оприлюдн</w:t>
      </w:r>
      <w:r>
        <w:rPr>
          <w:rFonts w:ascii="Times New Roman" w:eastAsia="Times New Roman" w:hAnsi="Times New Roman" w:cs="Times New Roman"/>
          <w:sz w:val="20"/>
          <w:szCs w:val="20"/>
        </w:rPr>
        <w:t>ені на сайті організації. Переможцю тендеру упродовж 5 (п’яти) робочих днів, з моменту визнання його переможцем, буде надіслане відповідне повідомлення електронною поштою. </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 Україна залишає за собою право вимагати від учасників тендеру додаткові матеріал</w:t>
      </w:r>
      <w:r>
        <w:rPr>
          <w:rFonts w:ascii="Times New Roman" w:eastAsia="Times New Roman" w:hAnsi="Times New Roman" w:cs="Times New Roman"/>
          <w:sz w:val="20"/>
          <w:szCs w:val="20"/>
        </w:rPr>
        <w:t>и або інформацію, що підтверджують відповідність окремих положень комерційної пропозиції.</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Учасники тендеру погоджуються з тим, що TI Україна не повертає матеріали, подані на будь-якій стадії проведення тендеру.</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Додаткову інформацію можна отримати за телефо</w:t>
      </w:r>
      <w:r>
        <w:rPr>
          <w:rFonts w:ascii="Times New Roman" w:eastAsia="Times New Roman" w:hAnsi="Times New Roman" w:cs="Times New Roman"/>
          <w:sz w:val="20"/>
          <w:szCs w:val="20"/>
        </w:rPr>
        <w:t>ном: +380930061741, Олена Огороднік, е-mail: ogorodnik@ti-ukraine.org</w:t>
      </w:r>
    </w:p>
    <w:p w:rsidR="00857548" w:rsidRDefault="00857548">
      <w:pPr>
        <w:spacing w:before="240" w:after="240" w:line="240" w:lineRule="auto"/>
        <w:ind w:right="480"/>
        <w:jc w:val="both"/>
        <w:rPr>
          <w:rFonts w:ascii="Times New Roman" w:eastAsia="Times New Roman" w:hAnsi="Times New Roman" w:cs="Times New Roman"/>
          <w:i/>
          <w:sz w:val="20"/>
          <w:szCs w:val="20"/>
        </w:rPr>
      </w:pPr>
    </w:p>
    <w:p w:rsidR="00857548" w:rsidRDefault="00857548">
      <w:pPr>
        <w:spacing w:before="240" w:after="240" w:line="240" w:lineRule="auto"/>
        <w:ind w:right="480"/>
        <w:jc w:val="both"/>
        <w:rPr>
          <w:rFonts w:ascii="Times New Roman" w:eastAsia="Times New Roman" w:hAnsi="Times New Roman" w:cs="Times New Roman"/>
          <w:i/>
          <w:sz w:val="20"/>
          <w:szCs w:val="20"/>
        </w:rPr>
      </w:pP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До оцінювання згідно з критеріями оцінки допускаються комерційні пропозиції, які відповідатимуть обов’язковим технічним та кваліфікаційним вимогам. Невідповідність хоча б одній з ква</w:t>
      </w:r>
      <w:r>
        <w:rPr>
          <w:rFonts w:ascii="Times New Roman" w:eastAsia="Times New Roman" w:hAnsi="Times New Roman" w:cs="Times New Roman"/>
          <w:i/>
          <w:sz w:val="20"/>
          <w:szCs w:val="20"/>
        </w:rPr>
        <w:t xml:space="preserve">ліфікаційних та технічних вимог оголошення </w:t>
      </w:r>
      <w:r>
        <w:rPr>
          <w:rFonts w:ascii="Times New Roman" w:eastAsia="Times New Roman" w:hAnsi="Times New Roman" w:cs="Times New Roman"/>
          <w:i/>
          <w:sz w:val="20"/>
          <w:szCs w:val="20"/>
          <w:u w:val="single"/>
        </w:rPr>
        <w:t>призводить до дискваліфікації такої комерційної пропозиції</w:t>
      </w:r>
      <w:r>
        <w:rPr>
          <w:rFonts w:ascii="Times New Roman" w:eastAsia="Times New Roman" w:hAnsi="Times New Roman" w:cs="Times New Roman"/>
          <w:i/>
          <w:sz w:val="20"/>
          <w:szCs w:val="20"/>
        </w:rPr>
        <w:t>.</w:t>
      </w:r>
    </w:p>
    <w:p w:rsidR="00857548" w:rsidRDefault="00071DD3">
      <w:pPr>
        <w:rPr>
          <w:rFonts w:ascii="Times New Roman" w:eastAsia="Times New Roman" w:hAnsi="Times New Roman" w:cs="Times New Roman"/>
          <w:b/>
          <w:sz w:val="20"/>
          <w:szCs w:val="20"/>
        </w:rPr>
      </w:pPr>
      <w:r>
        <w:br w:type="page"/>
      </w:r>
    </w:p>
    <w:p w:rsidR="00857548" w:rsidRDefault="00857548">
      <w:pPr>
        <w:spacing w:before="240" w:after="240" w:line="240" w:lineRule="auto"/>
        <w:ind w:right="480"/>
        <w:jc w:val="both"/>
        <w:rPr>
          <w:rFonts w:ascii="Times New Roman" w:eastAsia="Times New Roman" w:hAnsi="Times New Roman" w:cs="Times New Roman"/>
          <w:b/>
          <w:sz w:val="20"/>
          <w:szCs w:val="20"/>
        </w:rPr>
      </w:pP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10.  Критерії оцінки комерційних пропозицій та їх вагові коефіцієнти:</w:t>
      </w:r>
    </w:p>
    <w:tbl>
      <w:tblPr>
        <w:tblStyle w:val="a5"/>
        <w:tblW w:w="9669" w:type="dxa"/>
        <w:tblInd w:w="0" w:type="dxa"/>
        <w:tblLayout w:type="fixed"/>
        <w:tblLook w:val="0400" w:firstRow="0" w:lastRow="0" w:firstColumn="0" w:lastColumn="0" w:noHBand="0" w:noVBand="1"/>
      </w:tblPr>
      <w:tblGrid>
        <w:gridCol w:w="401"/>
        <w:gridCol w:w="4112"/>
        <w:gridCol w:w="1613"/>
        <w:gridCol w:w="3543"/>
      </w:tblGrid>
      <w:tr w:rsidR="00857548">
        <w:trPr>
          <w:trHeight w:val="67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Критерій оцінки</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Ваговий коефіцієнт</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Документи, які підтверджують відповідність критерію</w:t>
            </w:r>
          </w:p>
        </w:tc>
      </w:tr>
      <w:tr w:rsidR="00857548">
        <w:trPr>
          <w:trHeight w:val="73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Ціна (оцінка буде відбуватись на підставі порівняння запропонованих цін, поданих учасниками. Максимально високий бал за даним критерієм буде виставлено учаснику з найбільш економічно вигідною ціновою </w:t>
            </w:r>
            <w:r>
              <w:rPr>
                <w:rFonts w:ascii="Times New Roman" w:eastAsia="Times New Roman" w:hAnsi="Times New Roman" w:cs="Times New Roman"/>
                <w:sz w:val="20"/>
                <w:szCs w:val="20"/>
              </w:rPr>
              <w:t>пропозицією)</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Комерційна пропозиція</w:t>
            </w:r>
          </w:p>
        </w:tc>
      </w:tr>
      <w:tr w:rsidR="00857548">
        <w:trPr>
          <w:trHeight w:val="88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професійного досвіду у сфері  розробки та дизайну вебсайтів (оцінка за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r w:rsidR="00857548">
        <w:trPr>
          <w:trHeight w:val="66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3.</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досвіду розробки модулів аналітики та візуалізації даних (оцінка за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r w:rsidR="00857548">
        <w:trPr>
          <w:trHeight w:val="66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досвіду розробки Q&amp;A (оцінка за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r w:rsidR="00857548">
        <w:trPr>
          <w:trHeight w:val="66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Список та контактні дані осіб, які можуть надати рекомендацію (не менше 2 ос</w:t>
            </w:r>
            <w:r>
              <w:rPr>
                <w:rFonts w:ascii="Times New Roman" w:eastAsia="Times New Roman" w:hAnsi="Times New Roman" w:cs="Times New Roman"/>
                <w:sz w:val="20"/>
                <w:szCs w:val="20"/>
              </w:rPr>
              <w:t>іб) (оцінка з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bl>
    <w:p w:rsidR="00857548" w:rsidRDefault="00857548">
      <w:pPr>
        <w:spacing w:before="240" w:after="240" w:line="240" w:lineRule="auto"/>
        <w:jc w:val="both"/>
        <w:rPr>
          <w:rFonts w:ascii="Times New Roman" w:eastAsia="Times New Roman" w:hAnsi="Times New Roman" w:cs="Times New Roman"/>
          <w:sz w:val="20"/>
          <w:szCs w:val="20"/>
        </w:rPr>
      </w:pPr>
    </w:p>
    <w:p w:rsidR="00857548" w:rsidRDefault="00071DD3">
      <w:pPr>
        <w:spacing w:before="240" w:after="24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Довідка</w:t>
      </w:r>
    </w:p>
    <w:p w:rsidR="00857548" w:rsidRPr="00071DD3" w:rsidRDefault="00071DD3">
      <w:pPr>
        <w:spacing w:before="240" w:after="24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Трансперенсі Інтернешнл Україна </w:t>
      </w:r>
      <w:r>
        <w:rPr>
          <w:rFonts w:ascii="Times New Roman" w:eastAsia="Times New Roman" w:hAnsi="Times New Roman" w:cs="Times New Roman"/>
          <w:i/>
          <w:sz w:val="20"/>
          <w:szCs w:val="20"/>
        </w:rPr>
        <w:t xml:space="preserve">є Представництвом глобальної антикорупційної неурядової організації </w:t>
      </w:r>
      <w:r>
        <w:rPr>
          <w:rFonts w:ascii="Times New Roman" w:eastAsia="Times New Roman" w:hAnsi="Times New Roman" w:cs="Times New Roman"/>
          <w:i/>
          <w:sz w:val="20"/>
          <w:szCs w:val="20"/>
        </w:rPr>
        <w:t xml:space="preserve">Transparency International, що має понад </w:t>
      </w:r>
      <w:r>
        <w:rPr>
          <w:rFonts w:ascii="Times New Roman" w:eastAsia="Times New Roman" w:hAnsi="Times New Roman" w:cs="Times New Roman"/>
          <w:i/>
          <w:sz w:val="20"/>
          <w:szCs w:val="20"/>
        </w:rPr>
        <w:t>90 національних представництв та працює більше як у 100 країнах світу. Місія ТІ Україна: зменшити рівень корупції в Україні шляхом сприяння прозо</w:t>
      </w:r>
      <w:r>
        <w:rPr>
          <w:rFonts w:ascii="Times New Roman" w:eastAsia="Times New Roman" w:hAnsi="Times New Roman" w:cs="Times New Roman"/>
          <w:i/>
          <w:sz w:val="20"/>
          <w:szCs w:val="20"/>
        </w:rPr>
        <w:t xml:space="preserve">рості, підзвітності і доброчесності публічної влади і громадянського суспільства. Дізнатися більше про діяльність організації можна </w:t>
      </w:r>
      <w:r>
        <w:rPr>
          <w:rFonts w:ascii="Times New Roman" w:eastAsia="Times New Roman" w:hAnsi="Times New Roman" w:cs="Times New Roman"/>
          <w:i/>
          <w:sz w:val="20"/>
          <w:szCs w:val="20"/>
        </w:rPr>
        <w:t>на сайті www.ti-ukraine.org</w:t>
      </w:r>
    </w:p>
    <w:p w:rsidR="00857548" w:rsidRDefault="00071DD3" w:rsidP="00071DD3">
      <w:pPr>
        <w:spacing w:before="240" w:after="240" w:line="240" w:lineRule="auto"/>
        <w:jc w:val="right"/>
        <w:rPr>
          <w:rFonts w:ascii="Times New Roman" w:eastAsia="Times New Roman" w:hAnsi="Times New Roman" w:cs="Times New Roman"/>
          <w:b/>
          <w:sz w:val="20"/>
          <w:szCs w:val="20"/>
        </w:rPr>
      </w:pPr>
      <w:bookmarkStart w:id="0" w:name="_GoBack"/>
      <w:bookmarkEnd w:id="0"/>
      <w:r>
        <w:rPr>
          <w:rFonts w:ascii="Times New Roman" w:eastAsia="Times New Roman" w:hAnsi="Times New Roman" w:cs="Times New Roman"/>
          <w:b/>
          <w:sz w:val="20"/>
          <w:szCs w:val="20"/>
        </w:rPr>
        <w:t> </w:t>
      </w:r>
      <w:r>
        <w:br w:type="page"/>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Додаток 1</w:t>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Обов’язкові кваліфікаційні вимоги до виконавця послуг</w:t>
      </w:r>
    </w:p>
    <w:tbl>
      <w:tblPr>
        <w:tblStyle w:val="a6"/>
        <w:tblW w:w="9669" w:type="dxa"/>
        <w:tblInd w:w="0" w:type="dxa"/>
        <w:tblLayout w:type="fixed"/>
        <w:tblLook w:val="0400" w:firstRow="0" w:lastRow="0" w:firstColumn="0" w:lastColumn="0" w:noHBand="0" w:noVBand="1"/>
      </w:tblPr>
      <w:tblGrid>
        <w:gridCol w:w="401"/>
        <w:gridCol w:w="2955"/>
        <w:gridCol w:w="6313"/>
      </w:tblGrid>
      <w:tr w:rsidR="00857548">
        <w:trPr>
          <w:trHeight w:val="84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Обов’язкові кваліфікаційні вимоги до виконавця послуг</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Документи, які підтверджують відповідність кваліфікаційним вимогам</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Наявність професійного досвіду у сфері  розробки та дизайну вебсайтів</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 Довідка із зазначенням успішно реалізованих проектів</w:t>
            </w:r>
            <w:r>
              <w:rPr>
                <w:rFonts w:ascii="Times New Roman" w:eastAsia="Times New Roman" w:hAnsi="Times New Roman" w:cs="Times New Roman"/>
                <w:sz w:val="20"/>
                <w:szCs w:val="20"/>
              </w:rPr>
              <w:t>, контактів Замовників, опис задач, які безпосередньо виконувались в межах вказаних проектів за формою поданою в Додатку 1.1.</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Наявність досвіду розробки модулів аналітики та візуалізації даних</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2.1. Довідка із зазначенням успішно реалізованих проектів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контактів Замовників, опис задач, які безпосередньо виконувались в межах вказаних проектів за формою поданою в Додатку 1.1.</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Наявність досвіду розробки Q&amp;A</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3.1. Довідка із зазначенням успішно реалізованих проектів</w:t>
            </w:r>
            <w:r>
              <w:rPr>
                <w:rFonts w:ascii="Times New Roman" w:eastAsia="Times New Roman" w:hAnsi="Times New Roman" w:cs="Times New Roman"/>
                <w:sz w:val="20"/>
                <w:szCs w:val="20"/>
              </w:rPr>
              <w:t>, контактів Замовників, опис задач, які</w:t>
            </w:r>
            <w:r>
              <w:rPr>
                <w:rFonts w:ascii="Times New Roman" w:eastAsia="Times New Roman" w:hAnsi="Times New Roman" w:cs="Times New Roman"/>
                <w:sz w:val="20"/>
                <w:szCs w:val="20"/>
              </w:rPr>
              <w:t xml:space="preserve"> безпосередньо виконувались в межах вказаних проектів за формою поданою в Додатку 1.1.</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Список та контактні дані осіб, які можуть надати рекомендацію (не менше 2 осіб)</w:t>
            </w:r>
            <w:r>
              <w:rPr>
                <w:rFonts w:ascii="Times New Roman" w:eastAsia="Times New Roman" w:hAnsi="Times New Roman" w:cs="Times New Roman"/>
                <w:b/>
                <w:sz w:val="20"/>
                <w:szCs w:val="20"/>
              </w:rPr>
              <w:tab/>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4.1. Список та контактні дані осіб, які можуть надати рекомендацію </w:t>
            </w:r>
            <w:r>
              <w:rPr>
                <w:rFonts w:ascii="Times New Roman" w:eastAsia="Times New Roman" w:hAnsi="Times New Roman" w:cs="Times New Roman"/>
                <w:sz w:val="20"/>
                <w:szCs w:val="20"/>
              </w:rPr>
              <w:t xml:space="preserve"> за формою поданою в Додатку 1.2 </w:t>
            </w:r>
          </w:p>
        </w:tc>
      </w:tr>
      <w:tr w:rsidR="00857548">
        <w:trPr>
          <w:trHeight w:val="271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Підтвердження права на здійснення підприємницької діяльності за законодавством України</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5.1. Виписка з ЄДР або аналогічний документ.</w:t>
            </w: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5.2. Документ, що підтверджує статус платника податку.</w:t>
            </w: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(копія довідки або свідоцтва пл</w:t>
            </w:r>
            <w:r>
              <w:rPr>
                <w:rFonts w:ascii="Times New Roman" w:eastAsia="Times New Roman" w:hAnsi="Times New Roman" w:cs="Times New Roman"/>
                <w:sz w:val="20"/>
                <w:szCs w:val="20"/>
              </w:rPr>
              <w:t>атника ПДВ/ копія витягу з реєстру платників податку на додану вартість/ копія довідки або свідоцтва платника єдиного податку суб’єктом малого підприємництва/ копія витягу з реєстру платників єдиного податку (для учасників-суб'єктів малого підприємництва н</w:t>
            </w:r>
            <w:r>
              <w:rPr>
                <w:rFonts w:ascii="Times New Roman" w:eastAsia="Times New Roman" w:hAnsi="Times New Roman" w:cs="Times New Roman"/>
                <w:sz w:val="20"/>
                <w:szCs w:val="20"/>
              </w:rPr>
              <w:t>а єдиному податку/ інше).</w:t>
            </w:r>
          </w:p>
        </w:tc>
      </w:tr>
    </w:tbl>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rsidR="00857548" w:rsidRDefault="00857548">
      <w:pPr>
        <w:spacing w:after="0" w:line="240" w:lineRule="auto"/>
        <w:rPr>
          <w:rFonts w:ascii="Times New Roman" w:eastAsia="Times New Roman" w:hAnsi="Times New Roman" w:cs="Times New Roman"/>
          <w:sz w:val="20"/>
          <w:szCs w:val="20"/>
        </w:rPr>
      </w:pP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p w:rsidR="00857548" w:rsidRDefault="00071DD3">
      <w:pPr>
        <w:rPr>
          <w:rFonts w:ascii="Times New Roman" w:eastAsia="Times New Roman" w:hAnsi="Times New Roman" w:cs="Times New Roman"/>
          <w:b/>
          <w:sz w:val="20"/>
          <w:szCs w:val="20"/>
        </w:rPr>
      </w:pPr>
      <w:r>
        <w:br w:type="page"/>
      </w:r>
    </w:p>
    <w:p w:rsidR="00857548" w:rsidRDefault="00857548">
      <w:pPr>
        <w:spacing w:before="240" w:after="240" w:line="240" w:lineRule="auto"/>
        <w:jc w:val="right"/>
        <w:rPr>
          <w:rFonts w:ascii="Times New Roman" w:eastAsia="Times New Roman" w:hAnsi="Times New Roman" w:cs="Times New Roman"/>
          <w:b/>
          <w:sz w:val="20"/>
          <w:szCs w:val="20"/>
        </w:rPr>
      </w:pP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Додаток 1.1</w:t>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Довідка про наявність професійного досвіду у сфері розробки та дизайну вебсайтів, модулів аналітики та візуалізації даних, Q&amp;A</w:t>
      </w: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bl>
      <w:tblPr>
        <w:tblStyle w:val="a7"/>
        <w:tblW w:w="9669" w:type="dxa"/>
        <w:tblInd w:w="0" w:type="dxa"/>
        <w:tblLayout w:type="fixed"/>
        <w:tblLook w:val="0400" w:firstRow="0" w:lastRow="0" w:firstColumn="0" w:lastColumn="0" w:noHBand="0" w:noVBand="1"/>
      </w:tblPr>
      <w:tblGrid>
        <w:gridCol w:w="517"/>
        <w:gridCol w:w="1135"/>
        <w:gridCol w:w="2470"/>
        <w:gridCol w:w="3316"/>
        <w:gridCol w:w="2231"/>
      </w:tblGrid>
      <w:tr w:rsidR="00857548">
        <w:trPr>
          <w:trHeight w:val="2040"/>
        </w:trPr>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пп</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Назва проекту</w:t>
            </w: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Найменування замовника та його контакти</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(актуальні тел.</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та e-mail)</w:t>
            </w:r>
          </w:p>
        </w:tc>
        <w:tc>
          <w:tcPr>
            <w:tcW w:w="3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Опис задач, які безпосередньо виконувались в межах вказаних проектів</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(вказаного проекту)</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2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Активне посилання / підтвердження</w:t>
            </w:r>
          </w:p>
        </w:tc>
      </w:tr>
      <w:tr w:rsidR="00857548">
        <w:trPr>
          <w:trHeight w:val="435"/>
        </w:trPr>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3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2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r>
    </w:tbl>
    <w:p w:rsidR="00857548" w:rsidRDefault="00857548">
      <w:pPr>
        <w:rPr>
          <w:rFonts w:ascii="Times New Roman" w:eastAsia="Times New Roman" w:hAnsi="Times New Roman" w:cs="Times New Roman"/>
          <w:b/>
          <w:sz w:val="20"/>
          <w:szCs w:val="20"/>
        </w:rPr>
      </w:pPr>
    </w:p>
    <w:p w:rsidR="00857548" w:rsidRDefault="00071DD3">
      <w:pPr>
        <w:spacing w:before="240" w:after="240"/>
        <w:jc w:val="right"/>
        <w:rPr>
          <w:rFonts w:ascii="Times New Roman" w:eastAsia="Times New Roman" w:hAnsi="Times New Roman" w:cs="Times New Roman"/>
          <w:b/>
          <w:sz w:val="20"/>
          <w:szCs w:val="20"/>
        </w:rPr>
      </w:pPr>
      <w:r>
        <w:br w:type="page"/>
      </w:r>
    </w:p>
    <w:p w:rsidR="00857548" w:rsidRDefault="00857548">
      <w:pPr>
        <w:spacing w:before="240" w:after="240"/>
        <w:jc w:val="right"/>
        <w:rPr>
          <w:rFonts w:ascii="Times New Roman" w:eastAsia="Times New Roman" w:hAnsi="Times New Roman" w:cs="Times New Roman"/>
          <w:b/>
          <w:sz w:val="20"/>
          <w:szCs w:val="20"/>
        </w:rPr>
      </w:pPr>
    </w:p>
    <w:p w:rsidR="00857548" w:rsidRDefault="00071DD3">
      <w:pPr>
        <w:spacing w:before="240" w:after="24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Додаток 1.2</w:t>
      </w:r>
    </w:p>
    <w:p w:rsidR="00857548" w:rsidRDefault="00071DD3">
      <w:pPr>
        <w:spacing w:before="240" w:after="24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Список та контактні дані осіб, які можуть надати рекомендацію</w:t>
      </w:r>
    </w:p>
    <w:p w:rsidR="00857548" w:rsidRDefault="00071DD3">
      <w:pPr>
        <w:spacing w:before="240" w:after="24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8"/>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3705"/>
        <w:gridCol w:w="4395"/>
      </w:tblGrid>
      <w:tr w:rsidR="00857548">
        <w:trPr>
          <w:trHeight w:val="765"/>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п/п</w:t>
            </w:r>
          </w:p>
        </w:tc>
        <w:tc>
          <w:tcPr>
            <w:tcW w:w="3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Особа, посада, організація*</w:t>
            </w:r>
          </w:p>
        </w:tc>
        <w:tc>
          <w:tcPr>
            <w:tcW w:w="4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Контактні дані</w:t>
            </w:r>
          </w:p>
        </w:tc>
      </w:tr>
      <w:tr w:rsidR="00857548">
        <w:trPr>
          <w:trHeight w:val="495"/>
        </w:trPr>
        <w:tc>
          <w:tcPr>
            <w:tcW w:w="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439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857548">
        <w:trPr>
          <w:trHeight w:val="495"/>
        </w:trPr>
        <w:tc>
          <w:tcPr>
            <w:tcW w:w="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439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bl>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*У разі подання наданих раніше рекомендацій, учасник може подати разом з Додатком 1.1 відповідні підтвердження (скан-копії рекомендаційних листів, подяк, характеристик тощо) із зазначенням про це в Додатку 1.2</w:t>
      </w:r>
    </w:p>
    <w:p w:rsidR="00857548" w:rsidRDefault="00071DD3">
      <w:pPr>
        <w:spacing w:before="240" w:after="240"/>
        <w:ind w:left="4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rsidP="00071DD3">
      <w:pPr>
        <w:rPr>
          <w:rFonts w:ascii="Times New Roman" w:eastAsia="Times New Roman" w:hAnsi="Times New Roman" w:cs="Times New Roman"/>
          <w:b/>
          <w:sz w:val="20"/>
          <w:szCs w:val="20"/>
        </w:rPr>
      </w:pPr>
      <w:r>
        <w:br w:type="page"/>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Додаток 2</w:t>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Технічні</w:t>
      </w:r>
      <w:r>
        <w:rPr>
          <w:rFonts w:ascii="Times New Roman" w:eastAsia="Times New Roman" w:hAnsi="Times New Roman" w:cs="Times New Roman"/>
          <w:b/>
          <w:sz w:val="20"/>
          <w:szCs w:val="20"/>
        </w:rPr>
        <w:t xml:space="preserve"> вимоги </w:t>
      </w:r>
      <w:proofErr w:type="gramStart"/>
      <w:r>
        <w:rPr>
          <w:rFonts w:ascii="Times New Roman" w:eastAsia="Times New Roman" w:hAnsi="Times New Roman" w:cs="Times New Roman"/>
          <w:b/>
          <w:sz w:val="20"/>
          <w:szCs w:val="20"/>
        </w:rPr>
        <w:t>до предмету</w:t>
      </w:r>
      <w:proofErr w:type="gramEnd"/>
      <w:r>
        <w:rPr>
          <w:rFonts w:ascii="Times New Roman" w:eastAsia="Times New Roman" w:hAnsi="Times New Roman" w:cs="Times New Roman"/>
          <w:b/>
          <w:sz w:val="20"/>
          <w:szCs w:val="20"/>
        </w:rPr>
        <w:t xml:space="preserve"> закупівлі</w:t>
      </w:r>
    </w:p>
    <w:p w:rsidR="00857548" w:rsidRDefault="00071DD3">
      <w:pPr>
        <w:spacing w:before="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ТЕХНІЧНІ ВИМОГИ ДО ПРЕДМЕТУ ЗАКУПІВЛІ</w:t>
      </w:r>
    </w:p>
    <w:p w:rsidR="00857548" w:rsidRDefault="00071DD3">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Розробка та дизайн вебсайту Transparent cities/Прозорі міста</w:t>
      </w:r>
    </w:p>
    <w:p w:rsidR="00857548" w:rsidRDefault="00071DD3">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ЗАГАЛЬНІ ВІДОМОСТІ</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Прозорі міста — це вебсайт (онлайн-платформа), де активісти, жителі українських міст, представники громад</w:t>
      </w:r>
      <w:r>
        <w:rPr>
          <w:rFonts w:ascii="Times New Roman" w:eastAsia="Times New Roman" w:hAnsi="Times New Roman" w:cs="Times New Roman"/>
          <w:sz w:val="20"/>
          <w:szCs w:val="20"/>
        </w:rPr>
        <w:t>ських організацій (ОГС) та органи місцевого самоврядування (ОМС) можуть надати зворотний зв'язок команді ТІ Україна щодо рівня підзвітності місцевої влади, поділитися власними та запозичити ідеї інших міст для втілення кращих практик муніципальної прозорос</w:t>
      </w:r>
      <w:r>
        <w:rPr>
          <w:rFonts w:ascii="Times New Roman" w:eastAsia="Times New Roman" w:hAnsi="Times New Roman" w:cs="Times New Roman"/>
          <w:sz w:val="20"/>
          <w:szCs w:val="20"/>
        </w:rPr>
        <w:t xml:space="preserve">ті, проаналізувати динаміку свого міста </w:t>
      </w:r>
      <w:proofErr w:type="gramStart"/>
      <w:r>
        <w:rPr>
          <w:rFonts w:ascii="Times New Roman" w:eastAsia="Times New Roman" w:hAnsi="Times New Roman" w:cs="Times New Roman"/>
          <w:sz w:val="20"/>
          <w:szCs w:val="20"/>
        </w:rPr>
        <w:t>на шляху</w:t>
      </w:r>
      <w:proofErr w:type="gramEnd"/>
      <w:r>
        <w:rPr>
          <w:rFonts w:ascii="Times New Roman" w:eastAsia="Times New Roman" w:hAnsi="Times New Roman" w:cs="Times New Roman"/>
          <w:sz w:val="20"/>
          <w:szCs w:val="20"/>
        </w:rPr>
        <w:t xml:space="preserve"> до прозорості. </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Основний функціонал платформи — можливість подання структурованого відгуку, який вплине на формування рейтингу підзвітності 50 найбільших українських міст. Відгуки ґрунтуються на вимогах інди</w:t>
      </w:r>
      <w:r>
        <w:rPr>
          <w:rFonts w:ascii="Times New Roman" w:eastAsia="Times New Roman" w:hAnsi="Times New Roman" w:cs="Times New Roman"/>
          <w:sz w:val="20"/>
          <w:szCs w:val="20"/>
        </w:rPr>
        <w:t xml:space="preserve">каторів підзвітності методології ТІ Україна. Методологія підзвітності ТІ Україна (у розробці) створюється за аналогом </w:t>
      </w:r>
      <w:hyperlink r:id="rId5">
        <w:r>
          <w:rPr>
            <w:rFonts w:ascii="Times New Roman" w:eastAsia="Times New Roman" w:hAnsi="Times New Roman" w:cs="Times New Roman"/>
            <w:color w:val="1155CC"/>
            <w:sz w:val="20"/>
            <w:szCs w:val="20"/>
            <w:u w:val="single"/>
          </w:rPr>
          <w:t>методології прозорості</w:t>
        </w:r>
      </w:hyperlink>
      <w:r>
        <w:rPr>
          <w:rFonts w:ascii="Times New Roman" w:eastAsia="Times New Roman" w:hAnsi="Times New Roman" w:cs="Times New Roman"/>
          <w:sz w:val="20"/>
          <w:szCs w:val="20"/>
        </w:rPr>
        <w:t xml:space="preserve"> та налічує 14 сфер, на кожну сферу</w:t>
      </w:r>
      <w:r>
        <w:rPr>
          <w:rFonts w:ascii="Times New Roman" w:eastAsia="Times New Roman" w:hAnsi="Times New Roman" w:cs="Times New Roman"/>
          <w:sz w:val="20"/>
          <w:szCs w:val="20"/>
        </w:rPr>
        <w:t xml:space="preserve"> та індикатор авторизований користувач отримує можливість залишити відгук та прикріпити файли для підтвердження (не) виконання індикаторів містом. </w:t>
      </w:r>
    </w:p>
    <w:p w:rsidR="00857548" w:rsidRDefault="00071DD3">
      <w:pPr>
        <w:jc w:val="both"/>
        <w:rPr>
          <w:rFonts w:ascii="Times New Roman" w:eastAsia="Times New Roman" w:hAnsi="Times New Roman" w:cs="Times New Roman"/>
          <w:sz w:val="20"/>
          <w:szCs w:val="20"/>
        </w:rPr>
      </w:pPr>
      <w:hyperlink r:id="rId6">
        <w:r>
          <w:rPr>
            <w:rFonts w:ascii="Times New Roman" w:eastAsia="Times New Roman" w:hAnsi="Times New Roman" w:cs="Times New Roman"/>
            <w:color w:val="1155CC"/>
            <w:sz w:val="20"/>
            <w:szCs w:val="20"/>
            <w:u w:val="single"/>
          </w:rPr>
          <w:t>Референс сайту</w:t>
        </w:r>
      </w:hyperlink>
      <w:r>
        <w:rPr>
          <w:rFonts w:ascii="Times New Roman" w:eastAsia="Times New Roman" w:hAnsi="Times New Roman" w:cs="Times New Roman"/>
          <w:sz w:val="20"/>
          <w:szCs w:val="20"/>
        </w:rPr>
        <w:t xml:space="preserve"> з прикладом розгортання повного переліку індикаторів. За натисканням кнопки See Link може відкриватися внутрішня форма зворотного зв'язку по кожному індикатору з можливістю написати </w:t>
      </w:r>
      <w:r>
        <w:rPr>
          <w:rFonts w:ascii="Times New Roman" w:eastAsia="Times New Roman" w:hAnsi="Times New Roman" w:cs="Times New Roman"/>
          <w:sz w:val="20"/>
          <w:szCs w:val="20"/>
        </w:rPr>
        <w:t xml:space="preserve">коментар та прикріпити файли для підтвердження. Референсом для розробки такого функціоналу подачі структурованих відгуків може слугувати сайт </w:t>
      </w:r>
      <w:hyperlink r:id="rId7">
        <w:r>
          <w:rPr>
            <w:rFonts w:ascii="Times New Roman" w:eastAsia="Times New Roman" w:hAnsi="Times New Roman" w:cs="Times New Roman"/>
            <w:color w:val="1155CC"/>
            <w:sz w:val="20"/>
            <w:szCs w:val="20"/>
            <w:u w:val="single"/>
          </w:rPr>
          <w:t>Dozzorro</w:t>
        </w:r>
      </w:hyperlink>
      <w:r>
        <w:rPr>
          <w:rFonts w:ascii="Times New Roman" w:eastAsia="Times New Roman" w:hAnsi="Times New Roman" w:cs="Times New Roman"/>
          <w:sz w:val="20"/>
          <w:szCs w:val="20"/>
        </w:rPr>
        <w:t xml:space="preserve">. </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Кожен підтверджений відгук, який залишають користувачі вебсайту</w:t>
      </w:r>
      <w:r>
        <w:rPr>
          <w:rFonts w:ascii="Times New Roman" w:eastAsia="Times New Roman" w:hAnsi="Times New Roman" w:cs="Times New Roman"/>
          <w:sz w:val="20"/>
          <w:szCs w:val="20"/>
        </w:rPr>
        <w:t>, повинен лягати в основу створення майбутнього рейтингу підзвітності українських міст (</w:t>
      </w:r>
      <w:hyperlink r:id="rId8">
        <w:r>
          <w:rPr>
            <w:rFonts w:ascii="Times New Roman" w:eastAsia="Times New Roman" w:hAnsi="Times New Roman" w:cs="Times New Roman"/>
            <w:color w:val="1155CC"/>
            <w:sz w:val="20"/>
            <w:szCs w:val="20"/>
            <w:u w:val="single"/>
          </w:rPr>
          <w:t>за прикладом Рейтингу прозорості міст</w:t>
        </w:r>
      </w:hyperlink>
      <w:r>
        <w:rPr>
          <w:rFonts w:ascii="Times New Roman" w:eastAsia="Times New Roman" w:hAnsi="Times New Roman" w:cs="Times New Roman"/>
          <w:sz w:val="20"/>
          <w:szCs w:val="20"/>
        </w:rPr>
        <w:t xml:space="preserve">), за яким можна буде </w:t>
      </w:r>
      <w:r>
        <w:rPr>
          <w:rFonts w:ascii="Times New Roman" w:eastAsia="Times New Roman" w:hAnsi="Times New Roman" w:cs="Times New Roman"/>
          <w:sz w:val="20"/>
          <w:szCs w:val="20"/>
        </w:rPr>
        <w:t xml:space="preserve">оцінити рівень виконання індикаторів підзвітності того чи іншого міста. Рейтинги прозорості та підзвітності можна кастомізувати як за сферою, так і за окремим індикатором. </w:t>
      </w:r>
      <w:hyperlink r:id="rId9">
        <w:r>
          <w:rPr>
            <w:rFonts w:ascii="Times New Roman" w:eastAsia="Times New Roman" w:hAnsi="Times New Roman" w:cs="Times New Roman"/>
            <w:color w:val="1155CC"/>
            <w:sz w:val="20"/>
            <w:szCs w:val="20"/>
            <w:u w:val="single"/>
          </w:rPr>
          <w:t>Референс на с</w:t>
        </w:r>
        <w:r>
          <w:rPr>
            <w:rFonts w:ascii="Times New Roman" w:eastAsia="Times New Roman" w:hAnsi="Times New Roman" w:cs="Times New Roman"/>
            <w:color w:val="1155CC"/>
            <w:sz w:val="20"/>
            <w:szCs w:val="20"/>
            <w:u w:val="single"/>
          </w:rPr>
          <w:t>айт</w:t>
        </w:r>
      </w:hyperlink>
      <w:r>
        <w:rPr>
          <w:rFonts w:ascii="Times New Roman" w:eastAsia="Times New Roman" w:hAnsi="Times New Roman" w:cs="Times New Roman"/>
          <w:sz w:val="20"/>
          <w:szCs w:val="20"/>
        </w:rPr>
        <w:t xml:space="preserve"> з можливістю порівняння міст за окремою сферою чи індикатором (кнопка Ranking based on selected indicator).</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Усі залишені користувачами відгуки перевіряються та публікуються на вебсайті організаціями громадянського суспільства (ОГС) через особисті кабін</w:t>
      </w:r>
      <w:r>
        <w:rPr>
          <w:rFonts w:ascii="Times New Roman" w:eastAsia="Times New Roman" w:hAnsi="Times New Roman" w:cs="Times New Roman"/>
          <w:sz w:val="20"/>
          <w:szCs w:val="20"/>
        </w:rPr>
        <w:t xml:space="preserve">ети. За результатами розгляду відгуків щодо рівня підзвітності, у разі виявлення порушень законодавства чи недобросовісному виконанні індикаторів підзвітності, інформація впливає на місце міста у </w:t>
      </w:r>
      <w:hyperlink r:id="rId10">
        <w:r>
          <w:rPr>
            <w:rFonts w:ascii="Times New Roman" w:eastAsia="Times New Roman" w:hAnsi="Times New Roman" w:cs="Times New Roman"/>
            <w:color w:val="1155CC"/>
            <w:sz w:val="20"/>
            <w:szCs w:val="20"/>
            <w:u w:val="single"/>
          </w:rPr>
          <w:t xml:space="preserve">Рейтингу </w:t>
        </w:r>
      </w:hyperlink>
      <w:hyperlink r:id="rId11">
        <w:r>
          <w:rPr>
            <w:rFonts w:ascii="Times New Roman" w:eastAsia="Times New Roman" w:hAnsi="Times New Roman" w:cs="Times New Roman"/>
            <w:color w:val="1155CC"/>
            <w:sz w:val="20"/>
            <w:szCs w:val="20"/>
            <w:u w:val="single"/>
          </w:rPr>
          <w:t>прозорості</w:t>
        </w:r>
      </w:hyperlink>
      <w:hyperlink r:id="rId12">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Органи місцевого самоврядування (ОМС) через особисті кабінети можуть реагувати на опубліковані відгуки інших авторизованих користувачів; залишати власні відгуки та прикріплювати файли для підтвердження.</w:t>
      </w:r>
    </w:p>
    <w:p w:rsidR="00857548" w:rsidRDefault="00071DD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Завдання програми «Tr</w:t>
      </w:r>
      <w:r>
        <w:rPr>
          <w:rFonts w:ascii="Times New Roman" w:eastAsia="Times New Roman" w:hAnsi="Times New Roman" w:cs="Times New Roman"/>
          <w:b/>
          <w:sz w:val="20"/>
          <w:szCs w:val="20"/>
        </w:rPr>
        <w:t>ansparent cities/Прозорі міста»:</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інструменту, який різні типи користувачів використовуватимуть для комунікації щодо втілення індикаторів прозорості та підзвітності методологій ТІ Україна.</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Розширення </w:t>
      </w:r>
      <w:r>
        <w:rPr>
          <w:rFonts w:ascii="Times New Roman" w:eastAsia="Times New Roman" w:hAnsi="Times New Roman" w:cs="Times New Roman"/>
          <w:sz w:val="20"/>
          <w:szCs w:val="20"/>
        </w:rPr>
        <w:t xml:space="preserve">можливостей коаліції ОГС для оцінки практики підзвітності та належного управління в 14 областях у 50 містах через вебсайт (протягом 1 місяця користувацького тестування вебсайту) та поступове масштабування протягом року до 100 найбільших міст відповідно до </w:t>
      </w:r>
      <w:hyperlink r:id="rId13">
        <w:r>
          <w:rPr>
            <w:rFonts w:ascii="Times New Roman" w:eastAsia="Times New Roman" w:hAnsi="Times New Roman" w:cs="Times New Roman"/>
            <w:color w:val="1155CC"/>
            <w:sz w:val="20"/>
            <w:szCs w:val="20"/>
            <w:u w:val="single"/>
          </w:rPr>
          <w:t>Рейтингу прозорості</w:t>
        </w:r>
      </w:hyperlink>
      <w:r>
        <w:rPr>
          <w:rFonts w:ascii="Times New Roman" w:eastAsia="Times New Roman" w:hAnsi="Times New Roman" w:cs="Times New Roman"/>
          <w:sz w:val="20"/>
          <w:szCs w:val="20"/>
        </w:rPr>
        <w:t>.</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Сприяння розвитку громад через активізацію співпраці влади з громадянським суспільством, використання інструментів підзвітност</w:t>
      </w:r>
      <w:r>
        <w:rPr>
          <w:rFonts w:ascii="Times New Roman" w:eastAsia="Times New Roman" w:hAnsi="Times New Roman" w:cs="Times New Roman"/>
          <w:sz w:val="20"/>
          <w:szCs w:val="20"/>
        </w:rPr>
        <w:t>і та кращих практик муніципальної прозорості, публікації типових шаблонів документів.</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Інформування про актуальний стан рівня прозорості та підзвітності у містах.</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Мета створення вебсайту:</w:t>
      </w:r>
      <w:r>
        <w:rPr>
          <w:rFonts w:ascii="Times New Roman" w:eastAsia="Times New Roman" w:hAnsi="Times New Roman" w:cs="Times New Roman"/>
          <w:sz w:val="20"/>
          <w:szCs w:val="20"/>
        </w:rPr>
        <w:t xml:space="preserve"> надати користувачам </w:t>
      </w:r>
      <w:r>
        <w:rPr>
          <w:rFonts w:ascii="Times New Roman" w:eastAsia="Times New Roman" w:hAnsi="Times New Roman" w:cs="Times New Roman"/>
          <w:sz w:val="20"/>
          <w:szCs w:val="20"/>
        </w:rPr>
        <w:t>інструмент комунікації для підвищення рівня прозорості; надати користувачам можливість для формування Рейтингу підзвітності та збору інформації про стан рівня прозорості та підзвітності; надати користувачам доступ до типових шаблонів документів для успішно</w:t>
      </w:r>
      <w:r>
        <w:rPr>
          <w:rFonts w:ascii="Times New Roman" w:eastAsia="Times New Roman" w:hAnsi="Times New Roman" w:cs="Times New Roman"/>
          <w:sz w:val="20"/>
          <w:szCs w:val="20"/>
        </w:rPr>
        <w:t xml:space="preserve">го втілення </w:t>
      </w:r>
      <w:r>
        <w:rPr>
          <w:rFonts w:ascii="Times New Roman" w:eastAsia="Times New Roman" w:hAnsi="Times New Roman" w:cs="Times New Roman"/>
          <w:sz w:val="20"/>
          <w:szCs w:val="20"/>
        </w:rPr>
        <w:lastRenderedPageBreak/>
        <w:t>індикаторів; надати приклади кращих практик муніципальної прозорості; інформувати про актуальні новини у сфері прозорості та підзвітності.</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Цільова аудиторія: </w:t>
      </w:r>
      <w:r>
        <w:rPr>
          <w:rFonts w:ascii="Times New Roman" w:eastAsia="Times New Roman" w:hAnsi="Times New Roman" w:cs="Times New Roman"/>
          <w:sz w:val="20"/>
          <w:szCs w:val="20"/>
        </w:rPr>
        <w:t>21+, жителі 100 найбільших міст України; представники органів місцевого самоврядування</w:t>
      </w:r>
      <w:r>
        <w:rPr>
          <w:rFonts w:ascii="Times New Roman" w:eastAsia="Times New Roman" w:hAnsi="Times New Roman" w:cs="Times New Roman"/>
          <w:sz w:val="20"/>
          <w:szCs w:val="20"/>
        </w:rPr>
        <w:t>; члени громадських організацій та активісти; відповідальний бізнес.</w:t>
      </w:r>
    </w:p>
    <w:p w:rsidR="00857548" w:rsidRDefault="00071DD3">
      <w:pPr>
        <w:pStyle w:val="1"/>
        <w:numPr>
          <w:ilvl w:val="0"/>
          <w:numId w:val="16"/>
        </w:numPr>
        <w:spacing w:before="480" w:after="0"/>
        <w:jc w:val="both"/>
        <w:rPr>
          <w:sz w:val="20"/>
          <w:szCs w:val="20"/>
        </w:rPr>
      </w:pPr>
      <w:r>
        <w:rPr>
          <w:sz w:val="20"/>
          <w:szCs w:val="20"/>
        </w:rPr>
        <w:t>ВЗАЄМОДІЯ НА ВЕБ-САЙТІ</w:t>
      </w:r>
    </w:p>
    <w:p w:rsidR="00857548" w:rsidRDefault="00071DD3">
      <w:pPr>
        <w:spacing w:before="200"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Команда програми «Transparent cities/Прозорі міста»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буде першою перевіряти відгуки на електронній платформі та розробляти посібник для інших організацій громадянськ</w:t>
      </w:r>
      <w:r>
        <w:rPr>
          <w:rFonts w:ascii="Times New Roman" w:eastAsia="Times New Roman" w:hAnsi="Times New Roman" w:cs="Times New Roman"/>
          <w:sz w:val="20"/>
          <w:szCs w:val="20"/>
        </w:rPr>
        <w:t>ого суспільства (ОГС) та органів місцевого самоврядування (ОМС). Команда виконуватиме роль ОГС і перевірятиме відгуки, що надсилаються користувачами впродовж 30 днів користувацького тестування вебсайту.</w:t>
      </w:r>
    </w:p>
    <w:p w:rsidR="00857548" w:rsidRDefault="00071DD3">
      <w:pPr>
        <w:pStyle w:val="2"/>
        <w:spacing w:before="320"/>
        <w:jc w:val="both"/>
        <w:rPr>
          <w:rFonts w:ascii="Times New Roman" w:eastAsia="Times New Roman" w:hAnsi="Times New Roman" w:cs="Times New Roman"/>
          <w:b/>
          <w:color w:val="000000"/>
          <w:sz w:val="20"/>
          <w:szCs w:val="20"/>
        </w:rPr>
      </w:pPr>
      <w:bookmarkStart w:id="1" w:name="_xbzf24laqidr" w:colFirst="0" w:colLast="0"/>
      <w:bookmarkEnd w:id="1"/>
      <w:r>
        <w:rPr>
          <w:rFonts w:ascii="Times New Roman" w:eastAsia="Times New Roman" w:hAnsi="Times New Roman" w:cs="Times New Roman"/>
          <w:b/>
          <w:color w:val="000000"/>
          <w:sz w:val="20"/>
          <w:szCs w:val="20"/>
        </w:rPr>
        <w:t>Авторизація користувачів</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Щоб почати роботу на вебсайт</w:t>
      </w:r>
      <w:r>
        <w:rPr>
          <w:rFonts w:ascii="Times New Roman" w:eastAsia="Times New Roman" w:hAnsi="Times New Roman" w:cs="Times New Roman"/>
          <w:sz w:val="20"/>
          <w:szCs w:val="20"/>
        </w:rPr>
        <w:t>і, потрібно авторизуватися. Відвідувачі сайту можуть авторизуватися за допомогою спрощеного процесу (авторизація через Google/Facebook) та після реєстрації залишити відгуки та коментарі щодо виконання містом індикаторів методології. Для цього у верхньому п</w:t>
      </w:r>
      <w:r>
        <w:rPr>
          <w:rFonts w:ascii="Times New Roman" w:eastAsia="Times New Roman" w:hAnsi="Times New Roman" w:cs="Times New Roman"/>
          <w:sz w:val="20"/>
          <w:szCs w:val="20"/>
        </w:rPr>
        <w:t xml:space="preserve">равому кутку потрібно натиснути на “Увійти”. Після пройденої авторизації, необхідно перейти на сторінку формування рейтингу підзвітності, в пошуковику обрати місто, натиснути на відповідну сферу та зі списку вибрати індикатор, щодо якого потрібно залишити </w:t>
      </w:r>
      <w:r>
        <w:rPr>
          <w:rFonts w:ascii="Times New Roman" w:eastAsia="Times New Roman" w:hAnsi="Times New Roman" w:cs="Times New Roman"/>
          <w:sz w:val="20"/>
          <w:szCs w:val="20"/>
        </w:rPr>
        <w:t>відгук. Після надсилання відгук потрапляє на модерацію у загальну базу, доступ до якої є в особистих кабінетах ОГС.</w:t>
      </w:r>
    </w:p>
    <w:p w:rsidR="00857548" w:rsidRDefault="00071DD3">
      <w:pPr>
        <w:pStyle w:val="2"/>
        <w:spacing w:before="320"/>
        <w:jc w:val="both"/>
        <w:rPr>
          <w:rFonts w:ascii="Times New Roman" w:eastAsia="Times New Roman" w:hAnsi="Times New Roman" w:cs="Times New Roman"/>
          <w:b/>
          <w:color w:val="000000"/>
          <w:sz w:val="20"/>
          <w:szCs w:val="20"/>
        </w:rPr>
      </w:pPr>
      <w:bookmarkStart w:id="2" w:name="_iiqrgwvy4whg" w:colFirst="0" w:colLast="0"/>
      <w:bookmarkEnd w:id="2"/>
      <w:r>
        <w:rPr>
          <w:rFonts w:ascii="Times New Roman" w:eastAsia="Times New Roman" w:hAnsi="Times New Roman" w:cs="Times New Roman"/>
          <w:b/>
          <w:color w:val="000000"/>
          <w:sz w:val="20"/>
          <w:szCs w:val="20"/>
        </w:rPr>
        <w:t>Створення кабінету організації громадянського суспільства (ОГС)</w:t>
      </w:r>
    </w:p>
    <w:p w:rsidR="00857548" w:rsidRDefault="00071DD3">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Функціонал кабінету для представників ОГС створюється, щоб відстежувати прог</w:t>
      </w:r>
      <w:r>
        <w:rPr>
          <w:rFonts w:ascii="Times New Roman" w:eastAsia="Times New Roman" w:hAnsi="Times New Roman" w:cs="Times New Roman"/>
          <w:sz w:val="20"/>
          <w:szCs w:val="20"/>
        </w:rPr>
        <w:t>рес місцевих органів самоврядування щодо втілення індикаторів підзвітності та реагування на відгуки користувачів. ОГС можуть 1) зареєструватися, щоб стежити за прогресом своїх місцевих органів влади щодо показників підзвітності та дій, вжитих для реагуванн</w:t>
      </w:r>
      <w:r>
        <w:rPr>
          <w:rFonts w:ascii="Times New Roman" w:eastAsia="Times New Roman" w:hAnsi="Times New Roman" w:cs="Times New Roman"/>
          <w:sz w:val="20"/>
          <w:szCs w:val="20"/>
        </w:rPr>
        <w:t>я на зворотній зв'язок від користувачів вебсайту щодо прозорості прийняття рішень; 2) знайти інформацію щодо найкращих практичних рішень, втілених у інших містах рейтингу прозорості; 3) голосувати на опитуваннях, розпочатих регіональними координаторами, 4)</w:t>
      </w:r>
      <w:r>
        <w:rPr>
          <w:rFonts w:ascii="Times New Roman" w:eastAsia="Times New Roman" w:hAnsi="Times New Roman" w:cs="Times New Roman"/>
          <w:sz w:val="20"/>
          <w:szCs w:val="20"/>
        </w:rPr>
        <w:t xml:space="preserve"> завантажувати докази виконання методологічних індикаторів містами, 5) спілкування та ініціювання дій з іншими ОГС, а також спілкуватися з колегами щодо роботи. Ця можливість буде надана через закриту групу Facebook, посилання на групу буде надано на вебса</w:t>
      </w:r>
      <w:r>
        <w:rPr>
          <w:rFonts w:ascii="Times New Roman" w:eastAsia="Times New Roman" w:hAnsi="Times New Roman" w:cs="Times New Roman"/>
          <w:sz w:val="20"/>
          <w:szCs w:val="20"/>
        </w:rPr>
        <w:t>йті. Найактивніші ОГС у процесі перевірки відгуків щодо прозорості та підзвітності отримуватимуть бали. Тобто, має бути передбачена система винагородження (гейміфікації) за активність у процесі перевірки відгуків.</w:t>
      </w:r>
    </w:p>
    <w:p w:rsidR="00857548" w:rsidRDefault="00071DD3">
      <w:pPr>
        <w:spacing w:before="280" w:after="28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Створення кабінету органу місцевого самовр</w:t>
      </w:r>
      <w:r>
        <w:rPr>
          <w:rFonts w:ascii="Times New Roman" w:eastAsia="Times New Roman" w:hAnsi="Times New Roman" w:cs="Times New Roman"/>
          <w:b/>
          <w:sz w:val="20"/>
          <w:szCs w:val="20"/>
        </w:rPr>
        <w:t>ядування (ОМС)</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Функціонал кабінету ОМС створюється для оперативного реагування на опубліковані відгуки, які залишили користувачі та перевірили організації громадянського суспільства (ОГС).</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Кабінет надає місцевій владі можливість завантажувати докази на веб</w:t>
      </w:r>
      <w:r>
        <w:rPr>
          <w:rFonts w:ascii="Times New Roman" w:eastAsia="Times New Roman" w:hAnsi="Times New Roman" w:cs="Times New Roman"/>
          <w:sz w:val="20"/>
          <w:szCs w:val="20"/>
        </w:rPr>
        <w:t>сайт, збирати відгуки та відповідати на них, дізнаватися про кращі практики та обмінюватися досвідом з містами, які вже їх впровадили, висувати та голосувати за кращі результати втілення індикаторів методології підзвітності ТІ Україна. Кабінети надають мож</w:t>
      </w:r>
      <w:r>
        <w:rPr>
          <w:rFonts w:ascii="Times New Roman" w:eastAsia="Times New Roman" w:hAnsi="Times New Roman" w:cs="Times New Roman"/>
          <w:sz w:val="20"/>
          <w:szCs w:val="20"/>
        </w:rPr>
        <w:t>ливість місцевим органам влади завантажувати докази на платформу, збирати відгуки та відповідати на них, дізнаватися про кращі практики та можливості обміну досвідом з містами, які вже їх впровадили, пропонувати додати кращі практики до нашого списку, зава</w:t>
      </w:r>
      <w:r>
        <w:rPr>
          <w:rFonts w:ascii="Times New Roman" w:eastAsia="Times New Roman" w:hAnsi="Times New Roman" w:cs="Times New Roman"/>
          <w:sz w:val="20"/>
          <w:szCs w:val="20"/>
        </w:rPr>
        <w:t>нтажувати та використовувати шаблонні документи для прийняття рішень про місто.</w:t>
      </w:r>
    </w:p>
    <w:p w:rsidR="00857548" w:rsidRDefault="00071DD3">
      <w:pPr>
        <w:spacing w:before="200"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Адміністратор</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Функціонал кабінету створюється з можливістю публікувати та редагувати новини; публікувати та редагувати шаблони типових документів;</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Для адміністраторів можливість публікувати та редагувати новини; публікувати та редагувати шаблони типових документів; редаг</w:t>
      </w:r>
      <w:r>
        <w:rPr>
          <w:rFonts w:ascii="Times New Roman" w:eastAsia="Times New Roman" w:hAnsi="Times New Roman" w:cs="Times New Roman"/>
          <w:sz w:val="20"/>
          <w:szCs w:val="20"/>
        </w:rPr>
        <w:t>увати дані у Рейтингах прозорості та підзвітності; завантажувати файли у форматі excel та pdf; редагувати, публікувати, видаляти та відхиляти відгуки авторизованих користувачів; оновлювати базу зареєстрованих ОГС та ОМС.</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Редактори</w:t>
      </w:r>
    </w:p>
    <w:p w:rsidR="00857548" w:rsidRDefault="00071DD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Функціонал кабінету з об</w:t>
      </w:r>
      <w:r>
        <w:rPr>
          <w:rFonts w:ascii="Times New Roman" w:eastAsia="Times New Roman" w:hAnsi="Times New Roman" w:cs="Times New Roman"/>
          <w:sz w:val="20"/>
          <w:szCs w:val="20"/>
        </w:rPr>
        <w:t xml:space="preserve">меженим рівнем доступу </w:t>
      </w:r>
      <w:proofErr w:type="gramStart"/>
      <w:r>
        <w:rPr>
          <w:rFonts w:ascii="Times New Roman" w:eastAsia="Times New Roman" w:hAnsi="Times New Roman" w:cs="Times New Roman"/>
          <w:sz w:val="20"/>
          <w:szCs w:val="20"/>
        </w:rPr>
        <w:t>до контролю</w:t>
      </w:r>
      <w:proofErr w:type="gramEnd"/>
      <w:r>
        <w:rPr>
          <w:rFonts w:ascii="Times New Roman" w:eastAsia="Times New Roman" w:hAnsi="Times New Roman" w:cs="Times New Roman"/>
          <w:sz w:val="20"/>
          <w:szCs w:val="20"/>
        </w:rPr>
        <w:t xml:space="preserve"> роботи авторизованих користувачів (порівняно з Адміністратором). Для редакторів можливість можливість публікувати та редагувати новини; публікувати та редагувати шаблони типових документів редагувати дані у Рейтингах проз</w:t>
      </w:r>
      <w:r>
        <w:rPr>
          <w:rFonts w:ascii="Times New Roman" w:eastAsia="Times New Roman" w:hAnsi="Times New Roman" w:cs="Times New Roman"/>
          <w:sz w:val="20"/>
          <w:szCs w:val="20"/>
        </w:rPr>
        <w:t>орості та підзвітності; завантажувати файли у форматі excel та pdf.</w:t>
      </w:r>
    </w:p>
    <w:p w:rsidR="00857548" w:rsidRDefault="00857548">
      <w:pPr>
        <w:jc w:val="both"/>
        <w:rPr>
          <w:rFonts w:ascii="Times New Roman" w:eastAsia="Times New Roman" w:hAnsi="Times New Roman" w:cs="Times New Roman"/>
          <w:sz w:val="20"/>
          <w:szCs w:val="20"/>
        </w:rPr>
      </w:pPr>
    </w:p>
    <w:p w:rsidR="00857548" w:rsidRDefault="00857548">
      <w:pPr>
        <w:jc w:val="both"/>
        <w:rPr>
          <w:rFonts w:ascii="Times New Roman" w:eastAsia="Times New Roman" w:hAnsi="Times New Roman" w:cs="Times New Roman"/>
          <w:sz w:val="20"/>
          <w:szCs w:val="20"/>
        </w:rPr>
      </w:pPr>
    </w:p>
    <w:p w:rsidR="00857548" w:rsidRDefault="00071DD3">
      <w:pPr>
        <w:numPr>
          <w:ilvl w:val="0"/>
          <w:numId w:val="16"/>
        </w:numPr>
        <w:spacing w:before="200" w:after="0" w:line="240" w:lineRule="auto"/>
        <w:jc w:val="both"/>
        <w:rPr>
          <w:sz w:val="20"/>
          <w:szCs w:val="20"/>
        </w:rPr>
      </w:pPr>
      <w:r>
        <w:rPr>
          <w:rFonts w:ascii="Times New Roman" w:eastAsia="Times New Roman" w:hAnsi="Times New Roman" w:cs="Times New Roman"/>
          <w:b/>
          <w:sz w:val="20"/>
          <w:szCs w:val="20"/>
        </w:rPr>
        <w:t>ПРИЗНАЧЕННЯ САЙТУ</w:t>
      </w:r>
    </w:p>
    <w:p w:rsidR="00857548" w:rsidRDefault="00071DD3">
      <w:pPr>
        <w:numPr>
          <w:ilvl w:val="0"/>
          <w:numId w:val="1"/>
        </w:numPr>
        <w:spacing w:before="200" w:after="0" w:line="240" w:lineRule="auto"/>
        <w:jc w:val="both"/>
      </w:pPr>
      <w:r>
        <w:rPr>
          <w:rFonts w:ascii="Times New Roman" w:eastAsia="Times New Roman" w:hAnsi="Times New Roman" w:cs="Times New Roman"/>
          <w:sz w:val="20"/>
          <w:szCs w:val="20"/>
        </w:rPr>
        <w:t>Візитка</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Електронна платформа взаємодії між жителями міст, організаціями громадянського суспільства (ОГС) органами місцевого самоврядування (ОМС), командою програми «Transparent cities/Прозорі міста»</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База даних (представлення Рейтингів прозорості та підзвітності мі</w:t>
      </w:r>
      <w:r>
        <w:rPr>
          <w:rFonts w:ascii="Times New Roman" w:eastAsia="Times New Roman" w:hAnsi="Times New Roman" w:cs="Times New Roman"/>
          <w:sz w:val="20"/>
          <w:szCs w:val="20"/>
        </w:rPr>
        <w:t>ст України, порівняння даних рейтингів між собою)</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Демонстрація кращих практик муніципальної прозорості та типових шаблонів документів</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Інформування про стан прозорості та підзвітності, зокрема про діяльність програми «Transparent cities/Прозорі міста» у цій</w:t>
      </w:r>
      <w:r>
        <w:rPr>
          <w:rFonts w:ascii="Times New Roman" w:eastAsia="Times New Roman" w:hAnsi="Times New Roman" w:cs="Times New Roman"/>
          <w:sz w:val="20"/>
          <w:szCs w:val="20"/>
        </w:rPr>
        <w:t xml:space="preserve"> сфері.</w:t>
      </w:r>
    </w:p>
    <w:p w:rsidR="00857548" w:rsidRDefault="0085754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857548" w:rsidRDefault="00071DD3">
      <w:pPr>
        <w:pStyle w:val="1"/>
        <w:numPr>
          <w:ilvl w:val="0"/>
          <w:numId w:val="16"/>
        </w:numPr>
        <w:spacing w:before="480" w:after="0"/>
        <w:jc w:val="both"/>
        <w:rPr>
          <w:sz w:val="20"/>
          <w:szCs w:val="20"/>
        </w:rPr>
      </w:pPr>
      <w:r>
        <w:rPr>
          <w:sz w:val="20"/>
          <w:szCs w:val="20"/>
        </w:rPr>
        <w:t>ФУНКЦІОНАЛ</w:t>
      </w:r>
    </w:p>
    <w:p w:rsidR="00857548" w:rsidRDefault="00071DD3">
      <w:pPr>
        <w:numPr>
          <w:ilvl w:val="0"/>
          <w:numId w:val="12"/>
        </w:numPr>
        <w:spacing w:before="200" w:after="0" w:line="240" w:lineRule="auto"/>
        <w:jc w:val="both"/>
      </w:pPr>
      <w:r>
        <w:rPr>
          <w:rFonts w:ascii="Times New Roman" w:eastAsia="Times New Roman" w:hAnsi="Times New Roman" w:cs="Times New Roman"/>
          <w:sz w:val="20"/>
          <w:szCs w:val="20"/>
        </w:rPr>
        <w:t>Розробка можливостей взаємодії на сайті, як-от створення облікових записів користувачів, органів місцевого самоврядування (ОМС), організацій громадянського суспільства (ОГС), адміністраторів, редакторів; подача відгуку на сферу (індикат</w:t>
      </w:r>
      <w:r>
        <w:rPr>
          <w:rFonts w:ascii="Times New Roman" w:eastAsia="Times New Roman" w:hAnsi="Times New Roman" w:cs="Times New Roman"/>
          <w:sz w:val="20"/>
          <w:szCs w:val="20"/>
        </w:rPr>
        <w:t>ор) методології підзвітності.</w:t>
      </w:r>
    </w:p>
    <w:p w:rsidR="00857548" w:rsidRDefault="00071DD3">
      <w:pPr>
        <w:numPr>
          <w:ilvl w:val="0"/>
          <w:numId w:val="12"/>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Для орган</w:t>
      </w:r>
      <w:r>
        <w:rPr>
          <w:rFonts w:ascii="Times New Roman" w:eastAsia="Times New Roman" w:hAnsi="Times New Roman" w:cs="Times New Roman"/>
          <w:sz w:val="20"/>
          <w:szCs w:val="20"/>
        </w:rPr>
        <w:t>ізацій</w:t>
      </w:r>
      <w:r>
        <w:rPr>
          <w:rFonts w:ascii="Times New Roman" w:eastAsia="Times New Roman" w:hAnsi="Times New Roman" w:cs="Times New Roman"/>
          <w:color w:val="000000"/>
          <w:sz w:val="20"/>
          <w:szCs w:val="20"/>
        </w:rPr>
        <w:t xml:space="preserve"> громадянського суспільства (</w:t>
      </w:r>
      <w:r>
        <w:rPr>
          <w:rFonts w:ascii="Times New Roman" w:eastAsia="Times New Roman" w:hAnsi="Times New Roman" w:cs="Times New Roman"/>
          <w:sz w:val="20"/>
          <w:szCs w:val="20"/>
        </w:rPr>
        <w:t>ОГС) створення особистого кабінету (профілю) ОГС. М</w:t>
      </w:r>
      <w:r>
        <w:rPr>
          <w:rFonts w:ascii="Times New Roman" w:eastAsia="Times New Roman" w:hAnsi="Times New Roman" w:cs="Times New Roman"/>
          <w:color w:val="000000"/>
          <w:sz w:val="20"/>
          <w:szCs w:val="20"/>
        </w:rPr>
        <w:t xml:space="preserve">ожливість у своїх кабінетах </w:t>
      </w:r>
      <w:r>
        <w:rPr>
          <w:rFonts w:ascii="Times New Roman" w:eastAsia="Times New Roman" w:hAnsi="Times New Roman" w:cs="Times New Roman"/>
          <w:sz w:val="20"/>
          <w:szCs w:val="20"/>
        </w:rPr>
        <w:t xml:space="preserve">перевіряти </w:t>
      </w:r>
      <w:r>
        <w:rPr>
          <w:rFonts w:ascii="Times New Roman" w:eastAsia="Times New Roman" w:hAnsi="Times New Roman" w:cs="Times New Roman"/>
          <w:color w:val="000000"/>
          <w:sz w:val="20"/>
          <w:szCs w:val="20"/>
        </w:rPr>
        <w:t>відгуки та прикріплені файли авторизованих користувачів; публікува</w:t>
      </w:r>
      <w:r>
        <w:rPr>
          <w:rFonts w:ascii="Times New Roman" w:eastAsia="Times New Roman" w:hAnsi="Times New Roman" w:cs="Times New Roman"/>
          <w:sz w:val="20"/>
          <w:szCs w:val="20"/>
        </w:rPr>
        <w:t>ти або відхиляти відгуки а</w:t>
      </w:r>
      <w:r>
        <w:rPr>
          <w:rFonts w:ascii="Times New Roman" w:eastAsia="Times New Roman" w:hAnsi="Times New Roman" w:cs="Times New Roman"/>
          <w:sz w:val="20"/>
          <w:szCs w:val="20"/>
        </w:rPr>
        <w:t>вторизованих користувачів під картками міст; залишають за собою право не приймати на розгляд відгуки та блокувати окремих користувачів; переглядати інформацію про міста у Рейтингах; завантажувати дані міст в форматі excel (надається Замовником); переглядат</w:t>
      </w:r>
      <w:r>
        <w:rPr>
          <w:rFonts w:ascii="Times New Roman" w:eastAsia="Times New Roman" w:hAnsi="Times New Roman" w:cs="Times New Roman"/>
          <w:sz w:val="20"/>
          <w:szCs w:val="20"/>
        </w:rPr>
        <w:t>и та завантажувати шаблони типових документів (надаються Замовником); переглядати новини; читати опубліковані коментарі авторизованих користувачів під картками міст.</w:t>
      </w:r>
    </w:p>
    <w:p w:rsidR="00857548" w:rsidRDefault="00071DD3">
      <w:pPr>
        <w:numPr>
          <w:ilvl w:val="0"/>
          <w:numId w:val="12"/>
        </w:numPr>
        <w:pBdr>
          <w:top w:val="nil"/>
          <w:left w:val="nil"/>
          <w:bottom w:val="nil"/>
          <w:right w:val="nil"/>
          <w:between w:val="nil"/>
        </w:pBdr>
        <w:spacing w:before="200" w:after="0" w:line="240" w:lineRule="auto"/>
        <w:jc w:val="both"/>
        <w:rPr>
          <w:sz w:val="20"/>
          <w:szCs w:val="20"/>
        </w:rPr>
      </w:pPr>
      <w:r>
        <w:rPr>
          <w:rFonts w:ascii="Times New Roman" w:eastAsia="Times New Roman" w:hAnsi="Times New Roman" w:cs="Times New Roman"/>
          <w:sz w:val="20"/>
          <w:szCs w:val="20"/>
        </w:rPr>
        <w:t xml:space="preserve">Передбачити систему винагородження (гейміфікації) за активність, прикладом може слугувати </w:t>
      </w:r>
      <w:r>
        <w:rPr>
          <w:rFonts w:ascii="Times New Roman" w:eastAsia="Times New Roman" w:hAnsi="Times New Roman" w:cs="Times New Roman"/>
          <w:sz w:val="20"/>
          <w:szCs w:val="20"/>
        </w:rPr>
        <w:t xml:space="preserve">монетизація активності на сайті </w:t>
      </w:r>
      <w:hyperlink r:id="rId14">
        <w:r>
          <w:rPr>
            <w:rFonts w:ascii="Times New Roman" w:eastAsia="Times New Roman" w:hAnsi="Times New Roman" w:cs="Times New Roman"/>
            <w:color w:val="1155CC"/>
            <w:sz w:val="20"/>
            <w:szCs w:val="20"/>
            <w:u w:val="single"/>
          </w:rPr>
          <w:t>https://dozorro.org/</w:t>
        </w:r>
      </w:hyperlink>
      <w:r>
        <w:rPr>
          <w:rFonts w:ascii="Times New Roman" w:eastAsia="Times New Roman" w:hAnsi="Times New Roman" w:cs="Times New Roman"/>
          <w:sz w:val="20"/>
          <w:szCs w:val="20"/>
        </w:rPr>
        <w:t>. Н</w:t>
      </w:r>
      <w:r>
        <w:rPr>
          <w:rFonts w:ascii="Times New Roman" w:eastAsia="Times New Roman" w:hAnsi="Times New Roman" w:cs="Times New Roman"/>
          <w:sz w:val="20"/>
          <w:szCs w:val="20"/>
        </w:rPr>
        <w:t xml:space="preserve">айактивніші у процесі перевірки відгуків користувачів щодо прозорості та підзвітності ОГС отримують “бали". Створення окремої вкладки “Спільнота” з базовою інформацією про ОГС-партнерів, які працюють з відгуками авторизованих користувачів за прикладом </w:t>
      </w:r>
      <w:hyperlink r:id="rId15">
        <w:r>
          <w:rPr>
            <w:rFonts w:ascii="Times New Roman" w:eastAsia="Times New Roman" w:hAnsi="Times New Roman" w:cs="Times New Roman"/>
            <w:color w:val="1155CC"/>
            <w:sz w:val="20"/>
            <w:szCs w:val="20"/>
            <w:u w:val="single"/>
          </w:rPr>
          <w:t>https://dozorro.org/community/ngo</w:t>
        </w:r>
      </w:hyperlink>
    </w:p>
    <w:p w:rsidR="00857548" w:rsidRDefault="00071DD3">
      <w:pPr>
        <w:numPr>
          <w:ilvl w:val="0"/>
          <w:numId w:val="12"/>
        </w:numPr>
        <w:pBdr>
          <w:top w:val="nil"/>
          <w:left w:val="nil"/>
          <w:bottom w:val="nil"/>
          <w:right w:val="nil"/>
          <w:between w:val="nil"/>
        </w:pBdr>
        <w:spacing w:before="200" w:after="0" w:line="240" w:lineRule="auto"/>
        <w:jc w:val="both"/>
        <w:rPr>
          <w:sz w:val="20"/>
          <w:szCs w:val="20"/>
        </w:rPr>
      </w:pPr>
      <w:r>
        <w:rPr>
          <w:rFonts w:ascii="Times New Roman" w:eastAsia="Times New Roman" w:hAnsi="Times New Roman" w:cs="Times New Roman"/>
          <w:color w:val="000000"/>
          <w:sz w:val="20"/>
          <w:szCs w:val="20"/>
        </w:rPr>
        <w:t>Для органів місцевого самоврядування (ОМС)</w:t>
      </w:r>
      <w:r>
        <w:rPr>
          <w:rFonts w:ascii="Times New Roman" w:eastAsia="Times New Roman" w:hAnsi="Times New Roman" w:cs="Times New Roman"/>
          <w:sz w:val="20"/>
          <w:szCs w:val="20"/>
        </w:rPr>
        <w:t xml:space="preserve"> с</w:t>
      </w:r>
      <w:r>
        <w:rPr>
          <w:rFonts w:ascii="Times New Roman" w:eastAsia="Times New Roman" w:hAnsi="Times New Roman" w:cs="Times New Roman"/>
          <w:color w:val="000000"/>
          <w:sz w:val="20"/>
          <w:szCs w:val="20"/>
        </w:rPr>
        <w:t xml:space="preserve">творення особистого кабінету (профілю) ОМС. </w:t>
      </w:r>
      <w:r>
        <w:rPr>
          <w:rFonts w:ascii="Times New Roman" w:eastAsia="Times New Roman" w:hAnsi="Times New Roman" w:cs="Times New Roman"/>
          <w:sz w:val="20"/>
          <w:szCs w:val="20"/>
        </w:rPr>
        <w:t>Можливість відстежувати у своєму кабінеті кількість відгуків щодо свого міста; реагувати на перевірені та опубліковані відгуки; залишати текстові відгуки на конкретні сфери та індикатори підзвітності; подавати файли (докази) для підтвердження своїх відгукі</w:t>
      </w:r>
      <w:r>
        <w:rPr>
          <w:rFonts w:ascii="Times New Roman" w:eastAsia="Times New Roman" w:hAnsi="Times New Roman" w:cs="Times New Roman"/>
          <w:sz w:val="20"/>
          <w:szCs w:val="20"/>
        </w:rPr>
        <w:t>в; переглядати інформацію про міста у Рейтингах; завантажувати дані міст в форматі excel (надається Замовником); переглядати та завантажувати шаблони типових документів (надаються Замовником); переглядати новини; читати опубліковані коментарі авторизованих</w:t>
      </w:r>
      <w:r>
        <w:rPr>
          <w:rFonts w:ascii="Times New Roman" w:eastAsia="Times New Roman" w:hAnsi="Times New Roman" w:cs="Times New Roman"/>
          <w:sz w:val="20"/>
          <w:szCs w:val="20"/>
        </w:rPr>
        <w:t xml:space="preserve"> користувачів під картками міст.</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 xml:space="preserve">Для </w:t>
      </w:r>
      <w:r>
        <w:rPr>
          <w:rFonts w:ascii="Times New Roman" w:eastAsia="Times New Roman" w:hAnsi="Times New Roman" w:cs="Times New Roman"/>
          <w:sz w:val="20"/>
          <w:szCs w:val="20"/>
        </w:rPr>
        <w:t>авторизованих</w:t>
      </w:r>
      <w:r>
        <w:rPr>
          <w:rFonts w:ascii="Times New Roman" w:eastAsia="Times New Roman" w:hAnsi="Times New Roman" w:cs="Times New Roman"/>
          <w:color w:val="000000"/>
          <w:sz w:val="20"/>
          <w:szCs w:val="20"/>
        </w:rPr>
        <w:t xml:space="preserve"> користувачів</w:t>
      </w:r>
      <w:r>
        <w:rPr>
          <w:rFonts w:ascii="Times New Roman" w:eastAsia="Times New Roman" w:hAnsi="Times New Roman" w:cs="Times New Roman"/>
          <w:sz w:val="20"/>
          <w:szCs w:val="20"/>
        </w:rPr>
        <w:t xml:space="preserve"> можливість</w:t>
      </w:r>
      <w:r>
        <w:rPr>
          <w:rFonts w:ascii="Times New Roman" w:eastAsia="Times New Roman" w:hAnsi="Times New Roman" w:cs="Times New Roman"/>
          <w:color w:val="000000"/>
          <w:sz w:val="20"/>
          <w:szCs w:val="20"/>
        </w:rPr>
        <w:t xml:space="preserve"> залишати текстові відгуки </w:t>
      </w:r>
      <w:r>
        <w:rPr>
          <w:rFonts w:ascii="Times New Roman" w:eastAsia="Times New Roman" w:hAnsi="Times New Roman" w:cs="Times New Roman"/>
          <w:sz w:val="20"/>
          <w:szCs w:val="20"/>
        </w:rPr>
        <w:t>на конкретні</w:t>
      </w:r>
      <w:r>
        <w:rPr>
          <w:rFonts w:ascii="Times New Roman" w:eastAsia="Times New Roman" w:hAnsi="Times New Roman" w:cs="Times New Roman"/>
          <w:color w:val="000000"/>
          <w:sz w:val="20"/>
          <w:szCs w:val="20"/>
        </w:rPr>
        <w:t xml:space="preserve"> сфер</w:t>
      </w:r>
      <w:r>
        <w:rPr>
          <w:rFonts w:ascii="Times New Roman" w:eastAsia="Times New Roman" w:hAnsi="Times New Roman" w:cs="Times New Roman"/>
          <w:sz w:val="20"/>
          <w:szCs w:val="20"/>
        </w:rPr>
        <w:t>и</w:t>
      </w:r>
      <w:r>
        <w:rPr>
          <w:rFonts w:ascii="Times New Roman" w:eastAsia="Times New Roman" w:hAnsi="Times New Roman" w:cs="Times New Roman"/>
          <w:color w:val="000000"/>
          <w:sz w:val="20"/>
          <w:szCs w:val="20"/>
        </w:rPr>
        <w:t xml:space="preserve"> та індикатор</w:t>
      </w:r>
      <w:r>
        <w:rPr>
          <w:rFonts w:ascii="Times New Roman" w:eastAsia="Times New Roman" w:hAnsi="Times New Roman" w:cs="Times New Roman"/>
          <w:sz w:val="20"/>
          <w:szCs w:val="20"/>
        </w:rPr>
        <w:t>и</w:t>
      </w:r>
      <w:r>
        <w:rPr>
          <w:rFonts w:ascii="Times New Roman" w:eastAsia="Times New Roman" w:hAnsi="Times New Roman" w:cs="Times New Roman"/>
          <w:color w:val="000000"/>
          <w:sz w:val="20"/>
          <w:szCs w:val="20"/>
        </w:rPr>
        <w:t xml:space="preserve"> підзвітності, подавати </w:t>
      </w:r>
      <w:r>
        <w:rPr>
          <w:rFonts w:ascii="Times New Roman" w:eastAsia="Times New Roman" w:hAnsi="Times New Roman" w:cs="Times New Roman"/>
          <w:sz w:val="20"/>
          <w:szCs w:val="20"/>
        </w:rPr>
        <w:t xml:space="preserve">файли (докази) </w:t>
      </w:r>
      <w:r>
        <w:rPr>
          <w:rFonts w:ascii="Times New Roman" w:eastAsia="Times New Roman" w:hAnsi="Times New Roman" w:cs="Times New Roman"/>
          <w:color w:val="000000"/>
          <w:sz w:val="20"/>
          <w:szCs w:val="20"/>
        </w:rPr>
        <w:t>для підтвердження відгуків</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переглядати інформацію про міста у Рейтингах; завантажу</w:t>
      </w:r>
      <w:r>
        <w:rPr>
          <w:rFonts w:ascii="Times New Roman" w:eastAsia="Times New Roman" w:hAnsi="Times New Roman" w:cs="Times New Roman"/>
          <w:sz w:val="20"/>
          <w:szCs w:val="20"/>
        </w:rPr>
        <w:t>вати дані міст в форматі excel (надається Замовником); переглядати та завантажувати шаблони типових документів (надаються Замовником); переглядати новини; читати опубліковані коментарі авторизованих користувачів під картками міст.</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sz w:val="20"/>
          <w:szCs w:val="20"/>
        </w:rPr>
      </w:pPr>
      <w:r>
        <w:rPr>
          <w:rFonts w:ascii="Times New Roman" w:eastAsia="Times New Roman" w:hAnsi="Times New Roman" w:cs="Times New Roman"/>
          <w:sz w:val="20"/>
          <w:szCs w:val="20"/>
        </w:rPr>
        <w:t>Для відвідувачів можливі</w:t>
      </w:r>
      <w:r>
        <w:rPr>
          <w:rFonts w:ascii="Times New Roman" w:eastAsia="Times New Roman" w:hAnsi="Times New Roman" w:cs="Times New Roman"/>
          <w:sz w:val="20"/>
          <w:szCs w:val="20"/>
        </w:rPr>
        <w:t xml:space="preserve">сть авторизуватися; переглядати інформацію про міста у Рейтингах; завантажувати дані міст в форматі excel (надаються Замовником); переглядати та завантажувати шаблони </w:t>
      </w:r>
      <w:r>
        <w:rPr>
          <w:rFonts w:ascii="Times New Roman" w:eastAsia="Times New Roman" w:hAnsi="Times New Roman" w:cs="Times New Roman"/>
          <w:sz w:val="20"/>
          <w:szCs w:val="20"/>
        </w:rPr>
        <w:lastRenderedPageBreak/>
        <w:t>типових документів; переглядати новини; читати опубліковані коментарі авторизованих корис</w:t>
      </w:r>
      <w:r>
        <w:rPr>
          <w:rFonts w:ascii="Times New Roman" w:eastAsia="Times New Roman" w:hAnsi="Times New Roman" w:cs="Times New Roman"/>
          <w:sz w:val="20"/>
          <w:szCs w:val="20"/>
        </w:rPr>
        <w:t>тувачів під картками міст.</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sz w:val="20"/>
          <w:szCs w:val="20"/>
        </w:rPr>
      </w:pPr>
      <w:r>
        <w:rPr>
          <w:rFonts w:ascii="Times New Roman" w:eastAsia="Times New Roman" w:hAnsi="Times New Roman" w:cs="Times New Roman"/>
          <w:sz w:val="20"/>
          <w:szCs w:val="20"/>
        </w:rPr>
        <w:t>Для адміністраторів можливість публікувати та редагувати новини; публікувати та редагувати шаблони типових документів; редагувати дані у Рейтингах прозорості та підзвітності; завантажувати файли у форматі excel та pdf; можливіст</w:t>
      </w:r>
      <w:r>
        <w:rPr>
          <w:rFonts w:ascii="Times New Roman" w:eastAsia="Times New Roman" w:hAnsi="Times New Roman" w:cs="Times New Roman"/>
          <w:sz w:val="20"/>
          <w:szCs w:val="20"/>
        </w:rPr>
        <w:t>ь додавати пункти меню; можливість викачувати базу даних зареєстрованих користувачів; додавати, видаляти або редагувати блоки на головній сторінці; редагувати, публікувати, видаляти та відхиляти відгуки авторизованих користувачів; оновлювати базу зареєстро</w:t>
      </w:r>
      <w:r>
        <w:rPr>
          <w:rFonts w:ascii="Times New Roman" w:eastAsia="Times New Roman" w:hAnsi="Times New Roman" w:cs="Times New Roman"/>
          <w:sz w:val="20"/>
          <w:szCs w:val="20"/>
        </w:rPr>
        <w:t>ваних ОГС та ОМС та відстежувати їхню активність; адміністратор залишає за собою право не приймати на розгляд відгуки та блокувати окремих користувачів.</w:t>
      </w:r>
    </w:p>
    <w:p w:rsidR="00857548" w:rsidRDefault="0085754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sz w:val="20"/>
          <w:szCs w:val="20"/>
        </w:rPr>
      </w:pPr>
      <w:r>
        <w:rPr>
          <w:rFonts w:ascii="Times New Roman" w:eastAsia="Times New Roman" w:hAnsi="Times New Roman" w:cs="Times New Roman"/>
          <w:sz w:val="20"/>
          <w:szCs w:val="20"/>
        </w:rPr>
        <w:t>Для редакторів можливість можливість публікувати та редагувати новини; публікувати та редагувати шаблони типових документів редагувати дані у Рейтингах прозорості та підзвітності; завантажувати файли у форматі excel та pdf; бачити базу зареєстрованих ОГС т</w:t>
      </w:r>
      <w:r>
        <w:rPr>
          <w:rFonts w:ascii="Times New Roman" w:eastAsia="Times New Roman" w:hAnsi="Times New Roman" w:cs="Times New Roman"/>
          <w:sz w:val="20"/>
          <w:szCs w:val="20"/>
        </w:rPr>
        <w:t>а ОМС.</w:t>
      </w:r>
    </w:p>
    <w:p w:rsidR="00857548" w:rsidRDefault="00071DD3">
      <w:pPr>
        <w:numPr>
          <w:ilvl w:val="0"/>
          <w:numId w:val="12"/>
        </w:numPr>
        <w:spacing w:before="200" w:after="0" w:line="240" w:lineRule="auto"/>
        <w:jc w:val="both"/>
      </w:pPr>
      <w:r>
        <w:rPr>
          <w:rFonts w:ascii="Times New Roman" w:eastAsia="Times New Roman" w:hAnsi="Times New Roman" w:cs="Times New Roman"/>
          <w:sz w:val="20"/>
          <w:szCs w:val="20"/>
        </w:rPr>
        <w:t xml:space="preserve">Збереження накопичених матеріалів актуального сайту </w:t>
      </w:r>
      <w:hyperlink r:id="rId16">
        <w:r>
          <w:rPr>
            <w:rFonts w:ascii="Times New Roman" w:eastAsia="Times New Roman" w:hAnsi="Times New Roman" w:cs="Times New Roman"/>
            <w:sz w:val="20"/>
            <w:szCs w:val="20"/>
            <w:u w:val="single"/>
          </w:rPr>
          <w:t>https://transparentcities.in.ua/</w:t>
        </w:r>
      </w:hyperlink>
      <w:r>
        <w:rPr>
          <w:rFonts w:ascii="Times New Roman" w:eastAsia="Times New Roman" w:hAnsi="Times New Roman" w:cs="Times New Roman"/>
          <w:sz w:val="20"/>
          <w:szCs w:val="20"/>
        </w:rPr>
        <w:t xml:space="preserve"> та перенесення на новий вебсайт. Збережені дані міст у Рейтингах прозорості з можливістю додавати нові дані. Дан</w:t>
      </w:r>
      <w:r>
        <w:rPr>
          <w:rFonts w:ascii="Times New Roman" w:eastAsia="Times New Roman" w:hAnsi="Times New Roman" w:cs="Times New Roman"/>
          <w:sz w:val="20"/>
          <w:szCs w:val="20"/>
        </w:rPr>
        <w:t>і по містах за роки завантажуються у формі таблиці (надаються Замовником). Ці дані формують загальний рейтинг по роках і підтягуються в дані картки міст та у сторінку «Рейтинг прозорості». Порівняння в роках відбувається за блоками, які співпадають (якщо н</w:t>
      </w:r>
      <w:r>
        <w:rPr>
          <w:rFonts w:ascii="Times New Roman" w:eastAsia="Times New Roman" w:hAnsi="Times New Roman" w:cs="Times New Roman"/>
          <w:sz w:val="20"/>
          <w:szCs w:val="20"/>
        </w:rPr>
        <w:t>емає даних за якимось блоком (сферою) за якийсь рік ми цей блок не порівнюємо).</w:t>
      </w:r>
    </w:p>
    <w:p w:rsidR="00857548" w:rsidRDefault="00071DD3">
      <w:pPr>
        <w:numPr>
          <w:ilvl w:val="0"/>
          <w:numId w:val="12"/>
        </w:numPr>
        <w:spacing w:before="200" w:after="0" w:line="240" w:lineRule="auto"/>
        <w:jc w:val="both"/>
      </w:pPr>
      <w:r>
        <w:rPr>
          <w:rFonts w:ascii="Times New Roman" w:eastAsia="Times New Roman" w:hAnsi="Times New Roman" w:cs="Times New Roman"/>
          <w:sz w:val="20"/>
          <w:szCs w:val="20"/>
        </w:rPr>
        <w:t>Збереження з актуального сайту інтерактивної карти України з 100 точками міст рейтингу з можливістю додавати нові точки міст в адмінці, сюди підтягуються дані з 100 сторінок (к</w:t>
      </w:r>
      <w:r>
        <w:rPr>
          <w:rFonts w:ascii="Times New Roman" w:eastAsia="Times New Roman" w:hAnsi="Times New Roman" w:cs="Times New Roman"/>
          <w:sz w:val="20"/>
          <w:szCs w:val="20"/>
        </w:rPr>
        <w:t>арток) міст. При наведенні на місто відкривається поп-ап з результатами. При натисканні відкривається окрема вкладка з карткою міста, детальною інформацією про місце в Рейтингу прозорості (та згодом у Рейтингу підзвітності), залишеними відгуками авторизова</w:t>
      </w:r>
      <w:r>
        <w:rPr>
          <w:rFonts w:ascii="Times New Roman" w:eastAsia="Times New Roman" w:hAnsi="Times New Roman" w:cs="Times New Roman"/>
          <w:sz w:val="20"/>
          <w:szCs w:val="20"/>
        </w:rPr>
        <w:t>них користувачів.</w:t>
      </w:r>
    </w:p>
    <w:p w:rsidR="00857548" w:rsidRDefault="00857548">
      <w:pPr>
        <w:spacing w:before="200"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spacing w:after="0" w:line="240" w:lineRule="auto"/>
        <w:jc w:val="both"/>
      </w:pPr>
      <w:r>
        <w:rPr>
          <w:rFonts w:ascii="Times New Roman" w:eastAsia="Times New Roman" w:hAnsi="Times New Roman" w:cs="Times New Roman"/>
          <w:sz w:val="20"/>
          <w:szCs w:val="20"/>
        </w:rPr>
        <w:t xml:space="preserve">Збереження з актуального сайту інформації по </w:t>
      </w:r>
      <w:hyperlink r:id="rId17">
        <w:r>
          <w:rPr>
            <w:rFonts w:ascii="Times New Roman" w:eastAsia="Times New Roman" w:hAnsi="Times New Roman" w:cs="Times New Roman"/>
            <w:color w:val="1155CC"/>
            <w:sz w:val="20"/>
            <w:szCs w:val="20"/>
            <w:u w:val="single"/>
          </w:rPr>
          <w:t>к</w:t>
        </w:r>
      </w:hyperlink>
      <w:hyperlink r:id="rId18">
        <w:r>
          <w:rPr>
            <w:rFonts w:ascii="Times New Roman" w:eastAsia="Times New Roman" w:hAnsi="Times New Roman" w:cs="Times New Roman"/>
            <w:color w:val="1155CC"/>
            <w:sz w:val="20"/>
            <w:szCs w:val="20"/>
            <w:u w:val="single"/>
          </w:rPr>
          <w:t>артках</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кожного зі 100 найбільших міст України. При натисканні на точку міста на карті України, відкривається картка з даними з Рейтингів прозорості (з можливістю оновлення), є посилання на завантаження даних міста у форматі excel (надається Замовником), новини за</w:t>
      </w:r>
      <w:r>
        <w:rPr>
          <w:rFonts w:ascii="Times New Roman" w:eastAsia="Times New Roman" w:hAnsi="Times New Roman" w:cs="Times New Roman"/>
          <w:sz w:val="20"/>
          <w:szCs w:val="20"/>
        </w:rPr>
        <w:t xml:space="preserve"> тегом міста, публікуються відгуки від авторизованих користувачів, ОМС, ОГС.</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sz w:val="20"/>
          <w:szCs w:val="20"/>
        </w:rPr>
        <w:t xml:space="preserve">Збереження з актуального сайту баз даних Рейтингів прозорості. </w:t>
      </w:r>
      <w:r>
        <w:rPr>
          <w:rFonts w:ascii="Times New Roman" w:eastAsia="Times New Roman" w:hAnsi="Times New Roman" w:cs="Times New Roman"/>
          <w:color w:val="000000"/>
          <w:sz w:val="20"/>
          <w:szCs w:val="20"/>
        </w:rPr>
        <w:t xml:space="preserve">Можливість додавати нові бази даних </w:t>
      </w:r>
      <w:hyperlink r:id="rId19">
        <w:r>
          <w:rPr>
            <w:rFonts w:ascii="Times New Roman" w:eastAsia="Times New Roman" w:hAnsi="Times New Roman" w:cs="Times New Roman"/>
            <w:color w:val="1155CC"/>
            <w:sz w:val="20"/>
            <w:szCs w:val="20"/>
            <w:u w:val="single"/>
          </w:rPr>
          <w:t xml:space="preserve">до вже наявних </w:t>
        </w:r>
      </w:hyperlink>
      <w:hyperlink r:id="rId20">
        <w:r>
          <w:rPr>
            <w:rFonts w:ascii="Times New Roman" w:eastAsia="Times New Roman" w:hAnsi="Times New Roman" w:cs="Times New Roman"/>
            <w:color w:val="1155CC"/>
            <w:sz w:val="20"/>
            <w:szCs w:val="20"/>
            <w:u w:val="single"/>
          </w:rPr>
          <w:t>рейтингів</w:t>
        </w:r>
      </w:hyperlink>
      <w:hyperlink r:id="rId21">
        <w:r>
          <w:rPr>
            <w:rFonts w:ascii="Times New Roman" w:eastAsia="Times New Roman" w:hAnsi="Times New Roman" w:cs="Times New Roman"/>
            <w:color w:val="1155CC"/>
            <w:sz w:val="20"/>
            <w:szCs w:val="20"/>
            <w:u w:val="single"/>
          </w:rPr>
          <w:t xml:space="preserve"> прозорості міст</w:t>
        </w:r>
      </w:hyperlink>
      <w:r>
        <w:rPr>
          <w:rFonts w:ascii="Times New Roman" w:eastAsia="Times New Roman" w:hAnsi="Times New Roman" w:cs="Times New Roman"/>
          <w:sz w:val="20"/>
          <w:szCs w:val="20"/>
        </w:rPr>
        <w:t xml:space="preserve"> за 2017-2018-2019 роки</w:t>
      </w:r>
      <w:r>
        <w:rPr>
          <w:rFonts w:ascii="Times New Roman" w:eastAsia="Times New Roman" w:hAnsi="Times New Roman" w:cs="Times New Roman"/>
          <w:color w:val="000000"/>
          <w:sz w:val="20"/>
          <w:szCs w:val="20"/>
        </w:rPr>
        <w:t xml:space="preserve"> з можливістю порівняння нових рейтингів з попередніми рейтингами.</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 xml:space="preserve">Можливість вносити зміни в бази даних (цифри в </w:t>
      </w:r>
      <w:r>
        <w:rPr>
          <w:rFonts w:ascii="Times New Roman" w:eastAsia="Times New Roman" w:hAnsi="Times New Roman" w:cs="Times New Roman"/>
          <w:sz w:val="20"/>
          <w:szCs w:val="20"/>
        </w:rPr>
        <w:t>Р</w:t>
      </w:r>
      <w:r>
        <w:rPr>
          <w:rFonts w:ascii="Times New Roman" w:eastAsia="Times New Roman" w:hAnsi="Times New Roman" w:cs="Times New Roman"/>
          <w:color w:val="000000"/>
          <w:sz w:val="20"/>
          <w:szCs w:val="20"/>
        </w:rPr>
        <w:t>ейтинг</w:t>
      </w:r>
      <w:r>
        <w:rPr>
          <w:rFonts w:ascii="Times New Roman" w:eastAsia="Times New Roman" w:hAnsi="Times New Roman" w:cs="Times New Roman"/>
          <w:sz w:val="20"/>
          <w:szCs w:val="20"/>
        </w:rPr>
        <w:t>ах</w:t>
      </w:r>
      <w:r>
        <w:rPr>
          <w:rFonts w:ascii="Times New Roman" w:eastAsia="Times New Roman" w:hAnsi="Times New Roman" w:cs="Times New Roman"/>
          <w:color w:val="000000"/>
          <w:sz w:val="20"/>
          <w:szCs w:val="20"/>
        </w:rPr>
        <w:t xml:space="preserve"> і рекомендації) та завантажувати файли зі списком рекомендацій</w:t>
      </w:r>
      <w:r>
        <w:rPr>
          <w:rFonts w:ascii="Times New Roman" w:eastAsia="Times New Roman" w:hAnsi="Times New Roman" w:cs="Times New Roman"/>
          <w:color w:val="000000"/>
          <w:sz w:val="20"/>
          <w:szCs w:val="20"/>
        </w:rPr>
        <w:t>, а також додавати нові міста на карт</w:t>
      </w:r>
      <w:r>
        <w:rPr>
          <w:rFonts w:ascii="Times New Roman" w:eastAsia="Times New Roman" w:hAnsi="Times New Roman" w:cs="Times New Roman"/>
          <w:sz w:val="20"/>
          <w:szCs w:val="20"/>
        </w:rPr>
        <w:t>у України до вже наявних 100 та відповідно створювати нові картки міст</w:t>
      </w:r>
      <w:r>
        <w:rPr>
          <w:rFonts w:ascii="Times New Roman" w:eastAsia="Times New Roman" w:hAnsi="Times New Roman" w:cs="Times New Roman"/>
          <w:color w:val="000000"/>
          <w:sz w:val="20"/>
          <w:szCs w:val="20"/>
        </w:rPr>
        <w:t>.</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 xml:space="preserve">Можливість порівнювати між собою дані </w:t>
      </w:r>
      <w:hyperlink r:id="rId22">
        <w:r>
          <w:rPr>
            <w:rFonts w:ascii="Times New Roman" w:eastAsia="Times New Roman" w:hAnsi="Times New Roman" w:cs="Times New Roman"/>
            <w:color w:val="1155CC"/>
            <w:sz w:val="20"/>
            <w:szCs w:val="20"/>
            <w:u w:val="single"/>
          </w:rPr>
          <w:t>(міста між собою</w:t>
        </w:r>
      </w:hyperlink>
      <w:r>
        <w:rPr>
          <w:rFonts w:ascii="Times New Roman" w:eastAsia="Times New Roman" w:hAnsi="Times New Roman" w:cs="Times New Roman"/>
          <w:color w:val="000000"/>
          <w:sz w:val="20"/>
          <w:szCs w:val="20"/>
        </w:rPr>
        <w:t xml:space="preserve"> за регіоном,</w:t>
      </w:r>
      <w:r>
        <w:rPr>
          <w:rFonts w:ascii="Times New Roman" w:eastAsia="Times New Roman" w:hAnsi="Times New Roman" w:cs="Times New Roman"/>
          <w:color w:val="000000"/>
          <w:sz w:val="20"/>
          <w:szCs w:val="20"/>
        </w:rPr>
        <w:t xml:space="preserve"> вибрані міста між собою, дані за різні роки в межах одного міста, за </w:t>
      </w:r>
      <w:hyperlink r:id="rId23">
        <w:r>
          <w:rPr>
            <w:rFonts w:ascii="Times New Roman" w:eastAsia="Times New Roman" w:hAnsi="Times New Roman" w:cs="Times New Roman"/>
            <w:color w:val="1155CC"/>
            <w:sz w:val="20"/>
            <w:szCs w:val="20"/>
            <w:u w:val="single"/>
          </w:rPr>
          <w:t>сферами</w:t>
        </w:r>
      </w:hyperlink>
      <w:r>
        <w:rPr>
          <w:rFonts w:ascii="Times New Roman" w:eastAsia="Times New Roman" w:hAnsi="Times New Roman" w:cs="Times New Roman"/>
          <w:color w:val="000000"/>
          <w:sz w:val="20"/>
          <w:szCs w:val="20"/>
        </w:rPr>
        <w:t xml:space="preserve"> всі міста, за </w:t>
      </w:r>
      <w:hyperlink r:id="rId24">
        <w:r>
          <w:rPr>
            <w:rFonts w:ascii="Times New Roman" w:eastAsia="Times New Roman" w:hAnsi="Times New Roman" w:cs="Times New Roman"/>
            <w:color w:val="1155CC"/>
            <w:sz w:val="20"/>
            <w:szCs w:val="20"/>
            <w:u w:val="single"/>
          </w:rPr>
          <w:t xml:space="preserve">індикаторами </w:t>
        </w:r>
      </w:hyperlink>
      <w:r>
        <w:rPr>
          <w:rFonts w:ascii="Times New Roman" w:eastAsia="Times New Roman" w:hAnsi="Times New Roman" w:cs="Times New Roman"/>
          <w:color w:val="000000"/>
          <w:sz w:val="20"/>
          <w:szCs w:val="20"/>
        </w:rPr>
        <w:t>всі міста).</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Розміщення Відео (youtube) та фотогалерей у тілі публікацій.</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Інструмент поширення матеріалів у соцмережах</w:t>
      </w:r>
      <w:r>
        <w:rPr>
          <w:rFonts w:ascii="Times New Roman" w:eastAsia="Times New Roman" w:hAnsi="Times New Roman" w:cs="Times New Roman"/>
          <w:sz w:val="20"/>
          <w:szCs w:val="20"/>
        </w:rPr>
        <w:t>.</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Можливість скачати pdf, excel.</w:t>
      </w:r>
    </w:p>
    <w:p w:rsidR="00857548" w:rsidRDefault="00071DD3">
      <w:pPr>
        <w:numPr>
          <w:ilvl w:val="0"/>
          <w:numId w:val="12"/>
        </w:numPr>
        <w:spacing w:after="0" w:line="240" w:lineRule="auto"/>
        <w:jc w:val="both"/>
      </w:pPr>
      <w:r>
        <w:rPr>
          <w:rFonts w:ascii="Times New Roman" w:eastAsia="Times New Roman" w:hAnsi="Times New Roman" w:cs="Times New Roman"/>
          <w:sz w:val="20"/>
          <w:szCs w:val="20"/>
        </w:rPr>
        <w:t>Пошук по тегам (можливість додати теги до кожної сторінки).</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Функціонал завантаження даних з excel (формат csv) та вивід цих даних на сайт.</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Важливо щодо рейтингів по backend: Цифри в рейтингах мають змінюватися легко. Є сторінки (картки) 100 міст, в кожного є дані за 2019</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2018, 2017, можливість додавати дані за нов</w:t>
      </w:r>
      <w:r>
        <w:rPr>
          <w:rFonts w:ascii="Times New Roman" w:eastAsia="Times New Roman" w:hAnsi="Times New Roman" w:cs="Times New Roman"/>
          <w:color w:val="000000"/>
          <w:sz w:val="20"/>
          <w:szCs w:val="20"/>
        </w:rPr>
        <w:t>і роки. Збережена інформація по</w:t>
      </w:r>
      <w:hyperlink r:id="rId25">
        <w:r>
          <w:rPr>
            <w:rFonts w:ascii="Times New Roman" w:eastAsia="Times New Roman" w:hAnsi="Times New Roman" w:cs="Times New Roman"/>
            <w:color w:val="1155CC"/>
            <w:sz w:val="20"/>
            <w:szCs w:val="20"/>
            <w:u w:val="single"/>
          </w:rPr>
          <w:t xml:space="preserve"> </w:t>
        </w:r>
      </w:hyperlink>
      <w:hyperlink r:id="rId26">
        <w:r>
          <w:rPr>
            <w:rFonts w:ascii="Times New Roman" w:eastAsia="Times New Roman" w:hAnsi="Times New Roman" w:cs="Times New Roman"/>
            <w:color w:val="1155CC"/>
            <w:sz w:val="20"/>
            <w:szCs w:val="20"/>
            <w:u w:val="single"/>
          </w:rPr>
          <w:t>інвестиційному рейтингу.</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У сторінки вказувати цифри по кожній із сфер (для інвестицій по індикатору), щоб бали автоматично змінювалися на головній сторінці та на “картках” міст.</w:t>
      </w:r>
    </w:p>
    <w:p w:rsidR="00857548" w:rsidRDefault="00071DD3">
      <w:pPr>
        <w:numPr>
          <w:ilvl w:val="0"/>
          <w:numId w:val="16"/>
        </w:numPr>
        <w:pBdr>
          <w:top w:val="nil"/>
          <w:left w:val="nil"/>
          <w:bottom w:val="nil"/>
          <w:right w:val="nil"/>
          <w:between w:val="nil"/>
        </w:pBdr>
        <w:spacing w:before="200" w:after="0" w:line="240" w:lineRule="auto"/>
        <w:jc w:val="both"/>
        <w:rPr>
          <w:color w:val="000000"/>
          <w:sz w:val="20"/>
          <w:szCs w:val="20"/>
        </w:rPr>
      </w:pPr>
      <w:r>
        <w:rPr>
          <w:rFonts w:ascii="Times New Roman" w:eastAsia="Times New Roman" w:hAnsi="Times New Roman" w:cs="Times New Roman"/>
          <w:b/>
          <w:color w:val="000000"/>
          <w:sz w:val="20"/>
          <w:szCs w:val="20"/>
        </w:rPr>
        <w:t>ДИЗАЙН</w:t>
      </w:r>
    </w:p>
    <w:p w:rsidR="00857548" w:rsidRDefault="00857548">
      <w:pPr>
        <w:pBdr>
          <w:top w:val="nil"/>
          <w:left w:val="nil"/>
          <w:bottom w:val="nil"/>
          <w:right w:val="nil"/>
          <w:between w:val="nil"/>
        </w:pBdr>
        <w:spacing w:before="200" w:after="0" w:line="240" w:lineRule="auto"/>
        <w:ind w:left="660"/>
        <w:jc w:val="both"/>
        <w:rPr>
          <w:rFonts w:ascii="Times New Roman" w:eastAsia="Times New Roman" w:hAnsi="Times New Roman" w:cs="Times New Roman"/>
          <w:b/>
          <w:sz w:val="20"/>
          <w:szCs w:val="20"/>
        </w:rPr>
      </w:pPr>
    </w:p>
    <w:p w:rsidR="00857548" w:rsidRDefault="00071DD3">
      <w:pPr>
        <w:numPr>
          <w:ilvl w:val="0"/>
          <w:numId w:val="2"/>
        </w:numPr>
        <w:spacing w:after="0" w:line="240" w:lineRule="auto"/>
        <w:jc w:val="both"/>
      </w:pPr>
      <w:r>
        <w:rPr>
          <w:rFonts w:ascii="Times New Roman" w:eastAsia="Times New Roman" w:hAnsi="Times New Roman" w:cs="Times New Roman"/>
          <w:sz w:val="20"/>
          <w:szCs w:val="20"/>
        </w:rPr>
        <w:t>Веб-дизайн сайту формується на основі фірмового стилю програми «Transparent cities/Прозорі міста». Брендбук програми</w:t>
      </w:r>
      <w:hyperlink r:id="rId27">
        <w:r>
          <w:rPr>
            <w:rFonts w:ascii="Times New Roman" w:eastAsia="Times New Roman" w:hAnsi="Times New Roman" w:cs="Times New Roman"/>
            <w:color w:val="1155CC"/>
            <w:sz w:val="20"/>
            <w:szCs w:val="20"/>
            <w:u w:val="single"/>
          </w:rPr>
          <w:t xml:space="preserve"> за посиланням</w:t>
        </w:r>
      </w:hyperlink>
      <w:r>
        <w:rPr>
          <w:rFonts w:ascii="Times New Roman" w:eastAsia="Times New Roman" w:hAnsi="Times New Roman" w:cs="Times New Roman"/>
          <w:sz w:val="20"/>
          <w:szCs w:val="20"/>
        </w:rPr>
        <w:t>.</w:t>
      </w:r>
    </w:p>
    <w:p w:rsidR="00857548" w:rsidRDefault="00071DD3">
      <w:pPr>
        <w:numPr>
          <w:ilvl w:val="0"/>
          <w:numId w:val="2"/>
        </w:numPr>
        <w:spacing w:after="0" w:line="240" w:lineRule="auto"/>
        <w:jc w:val="both"/>
      </w:pPr>
      <w:r>
        <w:rPr>
          <w:rFonts w:ascii="Times New Roman" w:eastAsia="Times New Roman" w:hAnsi="Times New Roman" w:cs="Times New Roman"/>
          <w:color w:val="000000"/>
          <w:sz w:val="20"/>
          <w:szCs w:val="20"/>
        </w:rPr>
        <w:lastRenderedPageBreak/>
        <w:t>Адаптивний сайт, який підлаштовується під різні розміри екранів. Таблиці міст мають повністю відображатися в усіх версіях.</w:t>
      </w:r>
    </w:p>
    <w:p w:rsidR="00857548" w:rsidRDefault="00071DD3">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Мінімалістичний дизайн. Кольори блакитний та жовтий, як на сайті Transparency International Ukrain</w:t>
      </w:r>
      <w:r>
        <w:rPr>
          <w:rFonts w:ascii="Times New Roman" w:eastAsia="Times New Roman" w:hAnsi="Times New Roman" w:cs="Times New Roman"/>
          <w:color w:val="000000"/>
          <w:sz w:val="20"/>
          <w:szCs w:val="20"/>
        </w:rPr>
        <w:t>e (</w:t>
      </w:r>
      <w:hyperlink r:id="rId28">
        <w:r>
          <w:rPr>
            <w:rFonts w:ascii="Times New Roman" w:eastAsia="Times New Roman" w:hAnsi="Times New Roman" w:cs="Times New Roman"/>
            <w:color w:val="1155CC"/>
            <w:sz w:val="20"/>
            <w:szCs w:val="20"/>
            <w:u w:val="single"/>
          </w:rPr>
          <w:t>https://ti-ukraine.org</w:t>
        </w:r>
      </w:hyperlink>
      <w:r>
        <w:rPr>
          <w:rFonts w:ascii="Times New Roman" w:eastAsia="Times New Roman" w:hAnsi="Times New Roman" w:cs="Times New Roman"/>
          <w:color w:val="000000"/>
          <w:sz w:val="20"/>
          <w:szCs w:val="20"/>
        </w:rPr>
        <w:t>). Є зв'язок з сайтом, але не ідентичний йому.</w:t>
      </w:r>
    </w:p>
    <w:p w:rsidR="00857548" w:rsidRDefault="00071DD3">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Динамічність та інтерактивність.</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6"/>
        </w:numPr>
        <w:pBdr>
          <w:top w:val="nil"/>
          <w:left w:val="nil"/>
          <w:bottom w:val="nil"/>
          <w:right w:val="nil"/>
          <w:between w:val="nil"/>
        </w:pBdr>
        <w:spacing w:before="200" w:after="0" w:line="240" w:lineRule="auto"/>
        <w:jc w:val="both"/>
        <w:rPr>
          <w:color w:val="000000"/>
          <w:sz w:val="20"/>
          <w:szCs w:val="20"/>
        </w:rPr>
      </w:pPr>
      <w:r>
        <w:rPr>
          <w:rFonts w:ascii="Times New Roman" w:eastAsia="Times New Roman" w:hAnsi="Times New Roman" w:cs="Times New Roman"/>
          <w:b/>
          <w:color w:val="000000"/>
          <w:sz w:val="20"/>
          <w:szCs w:val="20"/>
        </w:rPr>
        <w:t>МОВИ САЙТУ</w:t>
      </w:r>
    </w:p>
    <w:p w:rsidR="00857548" w:rsidRDefault="00071DD3">
      <w:pPr>
        <w:numPr>
          <w:ilvl w:val="0"/>
          <w:numId w:val="4"/>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Платформа повинна підтримувати двомовність. Введення та відображення контенту буде українською та англійською мовами. Основна мовна локалізація – українська. Можливість перемикання між мовами на будь-якій зі сторінок сайту. Переклад забезпечує Замовник. Як</w:t>
      </w:r>
      <w:r>
        <w:rPr>
          <w:rFonts w:ascii="Times New Roman" w:eastAsia="Times New Roman" w:hAnsi="Times New Roman" w:cs="Times New Roman"/>
          <w:color w:val="000000"/>
          <w:sz w:val="20"/>
          <w:szCs w:val="20"/>
        </w:rPr>
        <w:t>що сторінку не перекладено англійською – перекидає на головну сторінку англійською мовою.</w:t>
      </w:r>
    </w:p>
    <w:p w:rsidR="00857548" w:rsidRDefault="00857548">
      <w:pPr>
        <w:spacing w:before="200" w:after="0" w:line="240" w:lineRule="auto"/>
        <w:jc w:val="both"/>
        <w:rPr>
          <w:rFonts w:ascii="Times New Roman" w:eastAsia="Times New Roman" w:hAnsi="Times New Roman" w:cs="Times New Roman"/>
          <w:sz w:val="20"/>
          <w:szCs w:val="20"/>
        </w:rPr>
      </w:pPr>
    </w:p>
    <w:p w:rsidR="00857548" w:rsidRDefault="00071DD3">
      <w:pPr>
        <w:numPr>
          <w:ilvl w:val="0"/>
          <w:numId w:val="16"/>
        </w:numPr>
        <w:spacing w:after="0" w:line="240" w:lineRule="auto"/>
        <w:jc w:val="both"/>
        <w:rPr>
          <w:sz w:val="20"/>
          <w:szCs w:val="20"/>
        </w:rPr>
      </w:pPr>
      <w:r>
        <w:rPr>
          <w:rFonts w:ascii="Times New Roman" w:eastAsia="Times New Roman" w:hAnsi="Times New Roman" w:cs="Times New Roman"/>
          <w:b/>
          <w:sz w:val="20"/>
          <w:szCs w:val="20"/>
        </w:rPr>
        <w:t>СТРУКТУРА САЙТУ:</w:t>
      </w:r>
    </w:p>
    <w:p w:rsidR="00857548" w:rsidRDefault="00071DD3">
      <w:pPr>
        <w:numPr>
          <w:ilvl w:val="1"/>
          <w:numId w:val="16"/>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Шапка</w:t>
      </w:r>
    </w:p>
    <w:p w:rsidR="00857548" w:rsidRDefault="00071DD3">
      <w:pPr>
        <w:numPr>
          <w:ilvl w:val="2"/>
          <w:numId w:val="16"/>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елементи шапки</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Хмара тегів Приклад </w:t>
      </w:r>
      <w:hyperlink r:id="rId29">
        <w:r>
          <w:rPr>
            <w:rFonts w:ascii="Times New Roman" w:eastAsia="Times New Roman" w:hAnsi="Times New Roman" w:cs="Times New Roman"/>
            <w:color w:val="0563C1"/>
            <w:sz w:val="20"/>
            <w:szCs w:val="20"/>
            <w:u w:val="single"/>
          </w:rPr>
          <w:t>https://transparency.org.ru/</w:t>
        </w:r>
      </w:hyperlink>
      <w:hyperlink r:id="rId30">
        <w:r>
          <w:rPr>
            <w:rFonts w:ascii="Times New Roman" w:eastAsia="Times New Roman" w:hAnsi="Times New Roman" w:cs="Times New Roman"/>
            <w:noProof/>
            <w:color w:val="0563C1"/>
            <w:sz w:val="20"/>
            <w:szCs w:val="20"/>
            <w:u w:val="single"/>
            <w:lang w:val="en-US"/>
          </w:rPr>
          <w:drawing>
            <wp:inline distT="0" distB="0" distL="0" distR="0">
              <wp:extent cx="4720894" cy="541100"/>
              <wp:effectExtent l="0" t="0" r="0" b="0"/>
              <wp:docPr id="7" name="image5.png" descr="https://lh5.googleusercontent.com/UZsn6l_SwWhzKy90OpT0Ap3NJo0demK5fWwuKPM1Ngn04V0KtAFq3qS_1VFl5NleUbbiHT3oHKYu6nhLOS89uhXkIYx9iA8V3v7AjAOMDZ6FFbBKS70y8Yca76uIGblZnhwRNkhW"/>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UZsn6l_SwWhzKy90OpT0Ap3NJo0demK5fWwuKPM1Ngn04V0KtAFq3qS_1VFl5NleUbbiHT3oHKYu6nhLOS89uhXkIYx9iA8V3v7AjAOMDZ6FFbBKS70y8Yca76uIGblZnhwRNkhW"/>
                      <pic:cNvPicPr preferRelativeResize="0"/>
                    </pic:nvPicPr>
                    <pic:blipFill>
                      <a:blip r:embed="rId31"/>
                      <a:srcRect/>
                      <a:stretch>
                        <a:fillRect/>
                      </a:stretch>
                    </pic:blipFill>
                    <pic:spPr>
                      <a:xfrm>
                        <a:off x="0" y="0"/>
                        <a:ext cx="4720894" cy="541100"/>
                      </a:xfrm>
                      <a:prstGeom prst="rect">
                        <a:avLst/>
                      </a:prstGeom>
                      <a:ln/>
                    </pic:spPr>
                  </pic:pic>
                </a:graphicData>
              </a:graphic>
            </wp:inline>
          </w:drawing>
        </w:r>
      </w:hyperlink>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Логотип. Надає замовник у векторі</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Перемикання мов</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bookmarkStart w:id="3" w:name="_gjdgxs" w:colFirst="0" w:colLast="0"/>
      <w:bookmarkEnd w:id="3"/>
      <w:r>
        <w:rPr>
          <w:rFonts w:ascii="Times New Roman" w:eastAsia="Times New Roman" w:hAnsi="Times New Roman" w:cs="Times New Roman"/>
          <w:sz w:val="20"/>
          <w:szCs w:val="20"/>
        </w:rPr>
        <w:t>Кнопки соцмереж (fb, кнопка емейл, що веде на форму зворотного зв’язку)</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Меню (закріплюється при скролінгу. </w:t>
      </w:r>
      <w:r>
        <w:rPr>
          <w:rFonts w:ascii="Times New Roman" w:eastAsia="Times New Roman" w:hAnsi="Times New Roman" w:cs="Times New Roman"/>
          <w:sz w:val="20"/>
          <w:szCs w:val="20"/>
        </w:rPr>
        <w:t>Всі пункти меню pop-up. При натисканні на пункт меню переходимо на сторінку. Можна додавати підпункти меню скільки потрібно):</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 нас</w:t>
      </w:r>
    </w:p>
    <w:p w:rsidR="00857548" w:rsidRDefault="00071DD3">
      <w:pPr>
        <w:numPr>
          <w:ilvl w:val="5"/>
          <w:numId w:val="16"/>
        </w:numPr>
        <w:spacing w:before="200"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Загальна інформація</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Команда</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Доєднатися до команди</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Партнери та донори</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Контакти</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Рейтинги прозорості та підзвітності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Рейтинг </w:t>
      </w:r>
      <w:r>
        <w:rPr>
          <w:rFonts w:ascii="Times New Roman" w:eastAsia="Times New Roman" w:hAnsi="Times New Roman" w:cs="Times New Roman"/>
          <w:sz w:val="20"/>
          <w:szCs w:val="20"/>
        </w:rPr>
        <w:t>прозорості 100 міст України</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підзвітності 50 міст України (в розробці)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прозорості інвестиційного сектору міст</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Картки міст</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Порівняти міста</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Підзвітність влади</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Оцінити підзвітність влади</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Спільнота</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Інструменти для розвитку міст</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Збірник кращих практик муніципальної прозорості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Шаблони типових документів для втілення індикаторів</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Навчання та презентації з тематики прозорості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Стратегія прозорості і/або підзвітності міста</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Настільна гра “Прозорі міста”</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Аналітика та блоги</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Новини</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FAQ</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Поле</w:t>
      </w:r>
      <w:r>
        <w:rPr>
          <w:rFonts w:ascii="Times New Roman" w:eastAsia="Times New Roman" w:hAnsi="Times New Roman" w:cs="Times New Roman"/>
          <w:sz w:val="20"/>
          <w:szCs w:val="20"/>
        </w:rPr>
        <w:t xml:space="preserve"> пошуку</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Іконки соцмереж: Фейсбук, Твіттер, Телеграм, Пошта</w:t>
      </w:r>
    </w:p>
    <w:p w:rsidR="00857548" w:rsidRDefault="00071DD3">
      <w:pPr>
        <w:numPr>
          <w:ilvl w:val="3"/>
          <w:numId w:val="1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Перемикач мови</w:t>
      </w:r>
    </w:p>
    <w:p w:rsidR="00857548" w:rsidRDefault="00857548">
      <w:pPr>
        <w:spacing w:before="200" w:after="0" w:line="240" w:lineRule="auto"/>
        <w:ind w:left="660"/>
        <w:jc w:val="both"/>
        <w:rPr>
          <w:rFonts w:ascii="Times New Roman" w:eastAsia="Times New Roman" w:hAnsi="Times New Roman" w:cs="Times New Roman"/>
          <w:b/>
          <w:sz w:val="20"/>
          <w:szCs w:val="20"/>
        </w:rPr>
      </w:pPr>
    </w:p>
    <w:p w:rsidR="00071DD3" w:rsidRDefault="00071DD3" w:rsidP="00071DD3">
      <w:pPr>
        <w:numPr>
          <w:ilvl w:val="0"/>
          <w:numId w:val="16"/>
        </w:numPr>
        <w:spacing w:before="200" w:after="0" w:line="240" w:lineRule="auto"/>
        <w:jc w:val="both"/>
        <w:rPr>
          <w:sz w:val="20"/>
          <w:szCs w:val="20"/>
        </w:rPr>
      </w:pPr>
      <w:r>
        <w:rPr>
          <w:rFonts w:ascii="Times New Roman" w:eastAsia="Times New Roman" w:hAnsi="Times New Roman" w:cs="Times New Roman"/>
          <w:b/>
          <w:sz w:val="20"/>
          <w:szCs w:val="20"/>
        </w:rPr>
        <w:lastRenderedPageBreak/>
        <w:t>БЛОКИ ГОЛОВНОЇ СТОРІНКИ</w:t>
      </w:r>
    </w:p>
    <w:p w:rsidR="00857548" w:rsidRPr="00071DD3" w:rsidRDefault="00071DD3" w:rsidP="00071DD3">
      <w:pPr>
        <w:spacing w:before="200" w:after="0" w:line="240" w:lineRule="auto"/>
        <w:ind w:left="660"/>
        <w:jc w:val="both"/>
        <w:rPr>
          <w:sz w:val="20"/>
          <w:szCs w:val="20"/>
        </w:rPr>
      </w:pPr>
      <w:r w:rsidRPr="00071DD3">
        <w:rPr>
          <w:rFonts w:ascii="Times New Roman" w:eastAsia="Times New Roman" w:hAnsi="Times New Roman" w:cs="Times New Roman"/>
          <w:b/>
          <w:sz w:val="20"/>
          <w:szCs w:val="20"/>
        </w:rPr>
        <w:br/>
      </w:r>
      <w:r>
        <w:rPr>
          <w:sz w:val="20"/>
          <w:szCs w:val="20"/>
          <w:lang w:val="uk-UA"/>
        </w:rPr>
        <w:t xml:space="preserve"> </w:t>
      </w:r>
      <w:r>
        <w:rPr>
          <w:rFonts w:ascii="Times New Roman" w:eastAsia="Times New Roman" w:hAnsi="Times New Roman" w:cs="Times New Roman"/>
          <w:sz w:val="20"/>
          <w:szCs w:val="20"/>
        </w:rPr>
        <w:t xml:space="preserve">7.1. Хедер. Карта прозорості та підзвітності міст України </w:t>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7.2. Підзвітність влади міста</w:t>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7.3. Інструменти для розвитку  </w:t>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 Останні новини</w:t>
      </w:r>
    </w:p>
    <w:p w:rsidR="00857548" w:rsidRDefault="00071DD3">
      <w:pPr>
        <w:spacing w:before="200" w:after="0" w:line="240" w:lineRule="auto"/>
        <w:ind w:left="72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7.5. Методології прозорості та підзвітності. Футер</w:t>
      </w:r>
    </w:p>
    <w:p w:rsidR="00857548" w:rsidRDefault="00857548">
      <w:pPr>
        <w:rPr>
          <w:rFonts w:ascii="Times New Roman" w:eastAsia="Times New Roman" w:hAnsi="Times New Roman" w:cs="Times New Roman"/>
          <w:sz w:val="20"/>
          <w:szCs w:val="20"/>
        </w:rPr>
      </w:pPr>
    </w:p>
    <w:p w:rsidR="00857548" w:rsidRDefault="00071DD3">
      <w:pPr>
        <w:pStyle w:val="1"/>
        <w:spacing w:before="480" w:after="0"/>
        <w:ind w:left="660"/>
        <w:jc w:val="both"/>
        <w:rPr>
          <w:sz w:val="20"/>
          <w:szCs w:val="20"/>
        </w:rPr>
      </w:pPr>
      <w:bookmarkStart w:id="4" w:name="_6bojhww2sp1x" w:colFirst="0" w:colLast="0"/>
      <w:bookmarkEnd w:id="4"/>
      <w:r>
        <w:rPr>
          <w:sz w:val="20"/>
          <w:szCs w:val="20"/>
        </w:rPr>
        <w:t xml:space="preserve">7.1. КАРТА ПРОЗОРОСТІ ТА ПІДЗВІТНОСТІ МІСТ УКРАЇНИ </w:t>
      </w:r>
    </w:p>
    <w:p w:rsidR="00071DD3" w:rsidRDefault="00071DD3">
      <w:pPr>
        <w:spacing w:before="200" w:after="0" w:line="240" w:lineRule="auto"/>
        <w:jc w:val="both"/>
        <w:rPr>
          <w:rFonts w:ascii="Times New Roman" w:eastAsia="Times New Roman" w:hAnsi="Times New Roman" w:cs="Times New Roman"/>
          <w:color w:val="1155CC"/>
          <w:sz w:val="20"/>
          <w:szCs w:val="20"/>
          <w:u w:val="single"/>
        </w:rPr>
      </w:pPr>
      <w:hyperlink r:id="rId32">
        <w:r>
          <w:rPr>
            <w:rFonts w:ascii="Times New Roman" w:eastAsia="Times New Roman" w:hAnsi="Times New Roman" w:cs="Times New Roman"/>
            <w:color w:val="1155CC"/>
            <w:sz w:val="20"/>
            <w:szCs w:val="20"/>
            <w:u w:val="single"/>
          </w:rPr>
          <w:t>Актуальна карта</w:t>
        </w:r>
      </w:hyperlink>
    </w:p>
    <w:p w:rsidR="00857548" w:rsidRPr="00071DD3" w:rsidRDefault="00071DD3">
      <w:pPr>
        <w:spacing w:before="200" w:after="0" w:line="240" w:lineRule="auto"/>
        <w:jc w:val="both"/>
        <w:rPr>
          <w:rFonts w:ascii="Times New Roman" w:eastAsia="Times New Roman" w:hAnsi="Times New Roman" w:cs="Times New Roman"/>
          <w:color w:val="1155CC"/>
          <w:sz w:val="20"/>
          <w:szCs w:val="20"/>
          <w:u w:val="single"/>
        </w:rPr>
      </w:pPr>
      <w:hyperlink r:id="rId33">
        <w:r>
          <w:rPr>
            <w:rFonts w:ascii="Times New Roman" w:eastAsia="Times New Roman" w:hAnsi="Times New Roman" w:cs="Times New Roman"/>
            <w:color w:val="1155CC"/>
            <w:sz w:val="20"/>
            <w:szCs w:val="20"/>
            <w:u w:val="single"/>
          </w:rPr>
          <w:t xml:space="preserve">Додатковий референс на карту. </w:t>
        </w:r>
      </w:hyperlink>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3689985" cy="21939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l="21023" t="23627" r="18976" b="13034"/>
                    <a:stretch>
                      <a:fillRect/>
                    </a:stretch>
                  </pic:blipFill>
                  <pic:spPr>
                    <a:xfrm>
                      <a:off x="0" y="0"/>
                      <a:ext cx="3689985" cy="2193925"/>
                    </a:xfrm>
                    <a:prstGeom prst="rect">
                      <a:avLst/>
                    </a:prstGeom>
                    <a:ln/>
                  </pic:spPr>
                </pic:pic>
              </a:graphicData>
            </a:graphic>
          </wp:inline>
        </w:drawing>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686425" cy="287337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b="10945"/>
                    <a:stretch>
                      <a:fillRect/>
                    </a:stretch>
                  </pic:blipFill>
                  <pic:spPr>
                    <a:xfrm>
                      <a:off x="0" y="0"/>
                      <a:ext cx="5686425" cy="2873375"/>
                    </a:xfrm>
                    <a:prstGeom prst="rect">
                      <a:avLst/>
                    </a:prstGeom>
                    <a:ln/>
                  </pic:spPr>
                </pic:pic>
              </a:graphicData>
            </a:graphic>
          </wp:inline>
        </w:drawing>
      </w:r>
    </w:p>
    <w:p w:rsidR="00857548" w:rsidRDefault="00071DD3">
      <w:pPr>
        <w:spacing w:before="200"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i/>
          <w:sz w:val="20"/>
          <w:szCs w:val="20"/>
        </w:rPr>
        <w:t>Ре</w:t>
      </w:r>
      <w:r>
        <w:rPr>
          <w:rFonts w:ascii="Times New Roman" w:eastAsia="Times New Roman" w:hAnsi="Times New Roman" w:cs="Times New Roman"/>
          <w:i/>
          <w:sz w:val="20"/>
          <w:szCs w:val="20"/>
        </w:rPr>
        <w:t>йтинг прозорості 100 найбільших міст України</w:t>
      </w:r>
      <w:r>
        <w:rPr>
          <w:rFonts w:ascii="Times New Roman" w:eastAsia="Times New Roman" w:hAnsi="Times New Roman" w:cs="Times New Roman"/>
          <w:i/>
          <w:sz w:val="20"/>
          <w:szCs w:val="20"/>
        </w:rPr>
        <w:br/>
        <w:t>Дізнайся, наскільки прозорим є твоє місто</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Карта України зі 100 точками міст рейтингу, усі точки клікабельні. При натисканні на точку з назвою міста відкривається відповідна “Картка міста” (відкривається нова вкл</w:t>
      </w:r>
      <w:r>
        <w:rPr>
          <w:rFonts w:ascii="Times New Roman" w:eastAsia="Times New Roman" w:hAnsi="Times New Roman" w:cs="Times New Roman"/>
          <w:sz w:val="20"/>
          <w:szCs w:val="20"/>
        </w:rPr>
        <w:t>адка, не закривається головна сторінка). Передбачити пошуковик, який пропонуватиме перелік міст, що відповідають введеним користувачем при запиті першим літерам назви міста. Після введення назви міста у пошуковику користувач переходить на картку міста.</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w:t>
      </w:r>
      <w:r>
        <w:rPr>
          <w:rFonts w:ascii="Times New Roman" w:eastAsia="Times New Roman" w:hAnsi="Times New Roman" w:cs="Times New Roman"/>
          <w:sz w:val="20"/>
          <w:szCs w:val="20"/>
        </w:rPr>
        <w:t xml:space="preserve"> картою України на головній сторінці публікується скорочений варіант рейтингової таблиці (блок за аналогом на актуальному сайті </w:t>
      </w:r>
      <w:hyperlink r:id="rId36">
        <w:r>
          <w:rPr>
            <w:rFonts w:ascii="Times New Roman" w:eastAsia="Times New Roman" w:hAnsi="Times New Roman" w:cs="Times New Roman"/>
            <w:color w:val="1155CC"/>
            <w:sz w:val="20"/>
            <w:szCs w:val="20"/>
            <w:u w:val="single"/>
          </w:rPr>
          <w:t>https://transparentcities.in.ua/</w:t>
        </w:r>
      </w:hyperlink>
      <w:r>
        <w:rPr>
          <w:rFonts w:ascii="Times New Roman" w:eastAsia="Times New Roman" w:hAnsi="Times New Roman" w:cs="Times New Roman"/>
          <w:sz w:val="20"/>
          <w:szCs w:val="20"/>
        </w:rPr>
        <w:t>. Кнопка “Детальний рейтинг” направляє на вк</w:t>
      </w:r>
      <w:r>
        <w:rPr>
          <w:rFonts w:ascii="Times New Roman" w:eastAsia="Times New Roman" w:hAnsi="Times New Roman" w:cs="Times New Roman"/>
          <w:sz w:val="20"/>
          <w:szCs w:val="20"/>
        </w:rPr>
        <w:t>ладку “Рейтинг прозорості 100 міст України” з меню. Передбачити, що після формування рейтингу підзвітності (зараз знаходиться у розробці) на скролі під картою буде два блоки (Прозорість і Підзвітність). Кнопка “Детальний рейтинг” направлятиме на вкладку “Р</w:t>
      </w:r>
      <w:r>
        <w:rPr>
          <w:rFonts w:ascii="Times New Roman" w:eastAsia="Times New Roman" w:hAnsi="Times New Roman" w:cs="Times New Roman"/>
          <w:sz w:val="20"/>
          <w:szCs w:val="20"/>
        </w:rPr>
        <w:t xml:space="preserve">ейтинг підзвітності 50 міст України” з меню. </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1908810" cy="19462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l="53730" t="23166" r="15293" b="20718"/>
                    <a:stretch>
                      <a:fillRect/>
                    </a:stretch>
                  </pic:blipFill>
                  <pic:spPr>
                    <a:xfrm>
                      <a:off x="0" y="0"/>
                      <a:ext cx="1908810" cy="1946275"/>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Другий рівень. Картки міст та відгуки</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Головний референс для створення</w:t>
      </w:r>
      <w:hyperlink r:id="rId38">
        <w:r>
          <w:rPr>
            <w:rFonts w:ascii="Times New Roman" w:eastAsia="Times New Roman" w:hAnsi="Times New Roman" w:cs="Times New Roman"/>
            <w:b/>
            <w:color w:val="1155CC"/>
            <w:sz w:val="20"/>
            <w:szCs w:val="20"/>
            <w:u w:val="single"/>
          </w:rPr>
          <w:t xml:space="preserve"> </w:t>
        </w:r>
      </w:hyperlink>
      <w:hyperlink r:id="rId39">
        <w:r>
          <w:rPr>
            <w:rFonts w:ascii="Times New Roman" w:eastAsia="Times New Roman" w:hAnsi="Times New Roman" w:cs="Times New Roman"/>
            <w:b/>
            <w:color w:val="1155CC"/>
            <w:sz w:val="20"/>
            <w:szCs w:val="20"/>
            <w:u w:val="single"/>
          </w:rPr>
          <w:t>картки</w:t>
        </w:r>
      </w:hyperlink>
      <w:hyperlink r:id="rId40">
        <w:r>
          <w:rPr>
            <w:rFonts w:ascii="Times New Roman" w:eastAsia="Times New Roman" w:hAnsi="Times New Roman" w:cs="Times New Roman"/>
            <w:b/>
            <w:color w:val="1155CC"/>
            <w:sz w:val="20"/>
            <w:szCs w:val="20"/>
            <w:u w:val="single"/>
          </w:rPr>
          <w:t xml:space="preserve"> міста</w:t>
        </w:r>
      </w:hyperlink>
      <w:r>
        <w:rPr>
          <w:rFonts w:ascii="Times New Roman" w:eastAsia="Times New Roman" w:hAnsi="Times New Roman" w:cs="Times New Roman"/>
          <w:sz w:val="20"/>
          <w:szCs w:val="20"/>
        </w:rPr>
        <w:t>. Структура:</w:t>
      </w:r>
    </w:p>
    <w:p w:rsidR="00857548" w:rsidRDefault="00071DD3">
      <w:pPr>
        <w:numPr>
          <w:ilvl w:val="0"/>
          <w:numId w:val="22"/>
        </w:numPr>
        <w:spacing w:before="200"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Загальна інформація</w:t>
      </w:r>
    </w:p>
    <w:p w:rsidR="00857548" w:rsidRDefault="00071DD3">
      <w:pPr>
        <w:numPr>
          <w:ilvl w:val="0"/>
          <w:numId w:val="22"/>
        </w:num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Дані рейтингів прозорості і підзвітності (підзвітність поки приховано)</w:t>
      </w:r>
    </w:p>
    <w:p w:rsidR="00857548" w:rsidRDefault="00071DD3">
      <w:pPr>
        <w:numPr>
          <w:ilvl w:val="0"/>
          <w:numId w:val="22"/>
        </w:num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Опубліковані відгуки авторизованих користувачів щодо індикаторів підзвітності.</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Після натискання на точку міста на карті відкривається картка міста. На картці міста відображаються дані:</w:t>
      </w:r>
    </w:p>
    <w:p w:rsidR="00857548" w:rsidRDefault="00071DD3">
      <w:pPr>
        <w:numPr>
          <w:ilvl w:val="0"/>
          <w:numId w:val="13"/>
        </w:num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Назва міста, кількість балів у останньому Рейтингу прозорості 2019 р., ** місце у останньому Рейтингу прозорості 2019. Є можливість побачити динаміку за роками </w:t>
      </w:r>
      <w:r>
        <w:rPr>
          <w:rFonts w:ascii="Arial" w:eastAsia="Arial" w:hAnsi="Arial" w:cs="Arial"/>
          <w:color w:val="4D5156"/>
          <w:sz w:val="21"/>
          <w:szCs w:val="21"/>
          <w:highlight w:val="white"/>
        </w:rPr>
        <w:t>—</w:t>
      </w:r>
      <w:r>
        <w:rPr>
          <w:rFonts w:ascii="Times New Roman" w:eastAsia="Times New Roman" w:hAnsi="Times New Roman" w:cs="Times New Roman"/>
          <w:sz w:val="20"/>
          <w:szCs w:val="20"/>
        </w:rPr>
        <w:t xml:space="preserve"> кнопки з роками для порівняння з 2018 та 2017, виділені кольором, etc). Є розбивка балів по 14</w:t>
      </w:r>
      <w:r>
        <w:rPr>
          <w:rFonts w:ascii="Times New Roman" w:eastAsia="Times New Roman" w:hAnsi="Times New Roman" w:cs="Times New Roman"/>
          <w:sz w:val="20"/>
          <w:szCs w:val="20"/>
        </w:rPr>
        <w:t xml:space="preserve"> сферах (назви сфер збігаються у обох методологіях прозорості і підзвітності). Можливість додавати нові стовпчики з даними майбутніх років. На графіках від 2020 року включно передбачити співвідношення балів, яке місто отримало у Рейтингу прозорості та у Ре</w:t>
      </w:r>
      <w:r>
        <w:rPr>
          <w:rFonts w:ascii="Times New Roman" w:eastAsia="Times New Roman" w:hAnsi="Times New Roman" w:cs="Times New Roman"/>
          <w:sz w:val="20"/>
          <w:szCs w:val="20"/>
        </w:rPr>
        <w:t xml:space="preserve">йтингу підзвітності. У 2019, 2018, 2017 підзвітність </w:t>
      </w:r>
      <w:proofErr w:type="gramStart"/>
      <w:r>
        <w:rPr>
          <w:rFonts w:ascii="Times New Roman" w:eastAsia="Times New Roman" w:hAnsi="Times New Roman" w:cs="Times New Roman"/>
          <w:sz w:val="20"/>
          <w:szCs w:val="20"/>
        </w:rPr>
        <w:t>у рамках</w:t>
      </w:r>
      <w:proofErr w:type="gramEnd"/>
      <w:r>
        <w:rPr>
          <w:rFonts w:ascii="Times New Roman" w:eastAsia="Times New Roman" w:hAnsi="Times New Roman" w:cs="Times New Roman"/>
          <w:sz w:val="20"/>
          <w:szCs w:val="20"/>
        </w:rPr>
        <w:t xml:space="preserve"> програми не досліджувалася, тому на картках міст за цими роками на графіку відображена лише прозорість. Є можливість завантажити файл з даними у форматі excel (надається Замовником). </w:t>
      </w:r>
    </w:p>
    <w:p w:rsidR="00857548" w:rsidRDefault="00071DD3">
      <w:pPr>
        <w:pBdr>
          <w:top w:val="nil"/>
          <w:left w:val="nil"/>
          <w:bottom w:val="nil"/>
          <w:right w:val="nil"/>
          <w:between w:val="nil"/>
        </w:pBdr>
        <w:spacing w:before="200" w:after="0" w:line="240" w:lineRule="auto"/>
        <w:ind w:left="720"/>
        <w:jc w:val="both"/>
        <w:rPr>
          <w:rFonts w:ascii="Times New Roman" w:eastAsia="Times New Roman" w:hAnsi="Times New Roman" w:cs="Times New Roman"/>
          <w:i/>
          <w:sz w:val="20"/>
          <w:szCs w:val="20"/>
        </w:rPr>
      </w:pPr>
      <w:hyperlink r:id="rId41">
        <w:r>
          <w:rPr>
            <w:rFonts w:ascii="Times New Roman" w:eastAsia="Times New Roman" w:hAnsi="Times New Roman" w:cs="Times New Roman"/>
            <w:i/>
            <w:color w:val="0F0FB9"/>
            <w:sz w:val="20"/>
            <w:szCs w:val="20"/>
            <w:u w:val="single"/>
          </w:rPr>
          <w:t>Зразок 1</w:t>
        </w:r>
      </w:hyperlink>
      <w:r>
        <w:rPr>
          <w:rFonts w:ascii="Times New Roman" w:eastAsia="Times New Roman" w:hAnsi="Times New Roman" w:cs="Times New Roman"/>
          <w:i/>
          <w:color w:val="0F0FB9"/>
          <w:sz w:val="20"/>
          <w:szCs w:val="20"/>
        </w:rPr>
        <w:t>.</w:t>
      </w:r>
      <w:r>
        <w:rPr>
          <w:rFonts w:ascii="Times New Roman" w:eastAsia="Times New Roman" w:hAnsi="Times New Roman" w:cs="Times New Roman"/>
          <w:i/>
          <w:sz w:val="20"/>
          <w:szCs w:val="20"/>
        </w:rPr>
        <w:t xml:space="preserve"> Назва міста, кнопки з роками, першим виводиться інформація міста по останньому опублікованому оновленню (бал із загальної таблиці з даними за рік), загальний бал міста у рейтингу по сферах (замість відсотків), місце міста у рейтингу прозорості (Rank), пер</w:t>
      </w:r>
      <w:r>
        <w:rPr>
          <w:rFonts w:ascii="Times New Roman" w:eastAsia="Times New Roman" w:hAnsi="Times New Roman" w:cs="Times New Roman"/>
          <w:i/>
          <w:sz w:val="20"/>
          <w:szCs w:val="20"/>
        </w:rPr>
        <w:t>елік сфер (Назви сфер) та отримані бали (замість відсотків), візуалізація прозорості міста за роками у графіку, з картки міст від 2019 року включно передбачити візуалізацію співвідношення прозорості + підзвітності у графіку, кнопка завантаження файлу (Expo</w:t>
      </w:r>
      <w:r>
        <w:rPr>
          <w:rFonts w:ascii="Times New Roman" w:eastAsia="Times New Roman" w:hAnsi="Times New Roman" w:cs="Times New Roman"/>
          <w:i/>
          <w:sz w:val="20"/>
          <w:szCs w:val="20"/>
        </w:rPr>
        <w:t>rt), кнопка порівняння з іншими містами.</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6152515" cy="22860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6152515" cy="2286000"/>
                    </a:xfrm>
                    <a:prstGeom prst="rect">
                      <a:avLst/>
                    </a:prstGeom>
                    <a:ln/>
                  </pic:spPr>
                </pic:pic>
              </a:graphicData>
            </a:graphic>
          </wp:inline>
        </w:drawing>
      </w:r>
    </w:p>
    <w:p w:rsidR="00857548" w:rsidRDefault="00071DD3">
      <w:pPr>
        <w:numPr>
          <w:ilvl w:val="0"/>
          <w:numId w:val="1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 графіком з балами по сферах публікується інформація про загальний бал міста </w:t>
      </w:r>
      <w:proofErr w:type="gramStart"/>
      <w:r>
        <w:rPr>
          <w:rFonts w:ascii="Times New Roman" w:eastAsia="Times New Roman" w:hAnsi="Times New Roman" w:cs="Times New Roman"/>
          <w:sz w:val="20"/>
          <w:szCs w:val="20"/>
        </w:rPr>
        <w:t>у рейтингу</w:t>
      </w:r>
      <w:proofErr w:type="gramEnd"/>
      <w:r>
        <w:rPr>
          <w:rFonts w:ascii="Times New Roman" w:eastAsia="Times New Roman" w:hAnsi="Times New Roman" w:cs="Times New Roman"/>
          <w:sz w:val="20"/>
          <w:szCs w:val="20"/>
        </w:rPr>
        <w:t xml:space="preserve">, місце міста у рейтингу. Дані рейтингів прозорості доступні на </w:t>
      </w:r>
      <w:hyperlink r:id="rId43">
        <w:r>
          <w:rPr>
            <w:rFonts w:ascii="Times New Roman" w:eastAsia="Times New Roman" w:hAnsi="Times New Roman" w:cs="Times New Roman"/>
            <w:color w:val="1155CC"/>
            <w:sz w:val="20"/>
            <w:szCs w:val="20"/>
            <w:u w:val="single"/>
          </w:rPr>
          <w:t>актуальному сайті</w:t>
        </w:r>
      </w:hyperlink>
      <w:r>
        <w:rPr>
          <w:rFonts w:ascii="Times New Roman" w:eastAsia="Times New Roman" w:hAnsi="Times New Roman" w:cs="Times New Roman"/>
          <w:sz w:val="20"/>
          <w:szCs w:val="20"/>
        </w:rPr>
        <w:t xml:space="preserve"> програми. Є можливість простежити динаміку порівняно з попередніми роками (Rank change from previous period) </w:t>
      </w:r>
      <w:r>
        <w:rPr>
          <w:rFonts w:ascii="Times New Roman" w:eastAsia="Times New Roman" w:hAnsi="Times New Roman" w:cs="Times New Roman"/>
          <w:i/>
          <w:sz w:val="20"/>
          <w:szCs w:val="20"/>
        </w:rPr>
        <w:t>(Зразок 2)</w:t>
      </w:r>
      <w:r>
        <w:rPr>
          <w:rFonts w:ascii="Times New Roman" w:eastAsia="Times New Roman" w:hAnsi="Times New Roman" w:cs="Times New Roman"/>
          <w:sz w:val="20"/>
          <w:szCs w:val="20"/>
        </w:rPr>
        <w:t>.</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spacing w:after="0" w:line="240" w:lineRule="auto"/>
        <w:ind w:left="720"/>
        <w:jc w:val="both"/>
        <w:rPr>
          <w:rFonts w:ascii="Times New Roman" w:eastAsia="Times New Roman" w:hAnsi="Times New Roman" w:cs="Times New Roman"/>
          <w:i/>
          <w:sz w:val="20"/>
          <w:szCs w:val="20"/>
        </w:rPr>
      </w:pPr>
      <w:hyperlink r:id="rId44">
        <w:r>
          <w:rPr>
            <w:rFonts w:ascii="Times New Roman" w:eastAsia="Times New Roman" w:hAnsi="Times New Roman" w:cs="Times New Roman"/>
            <w:i/>
            <w:color w:val="0F0FB9"/>
            <w:sz w:val="20"/>
            <w:szCs w:val="20"/>
            <w:u w:val="single"/>
          </w:rPr>
          <w:t>Зразок 2.</w:t>
        </w:r>
      </w:hyperlink>
      <w:r>
        <w:rPr>
          <w:rFonts w:ascii="Times New Roman" w:eastAsia="Times New Roman" w:hAnsi="Times New Roman" w:cs="Times New Roman"/>
          <w:i/>
          <w:color w:val="0F0FB9"/>
          <w:sz w:val="20"/>
          <w:szCs w:val="20"/>
        </w:rPr>
        <w:t> </w:t>
      </w:r>
      <w:r>
        <w:rPr>
          <w:rFonts w:ascii="Times New Roman" w:eastAsia="Times New Roman" w:hAnsi="Times New Roman" w:cs="Times New Roman"/>
          <w:i/>
          <w:sz w:val="20"/>
          <w:szCs w:val="20"/>
        </w:rPr>
        <w:t xml:space="preserve"> Під загальною інформацією публікується два блоки - Прозорість (використовуються дані згідно з останнім проведеним рейтингуванням прозорості міст за 2019 рік) та Підзвітність (п</w:t>
      </w:r>
      <w:r>
        <w:rPr>
          <w:rFonts w:ascii="Times New Roman" w:eastAsia="Times New Roman" w:hAnsi="Times New Roman" w:cs="Times New Roman"/>
          <w:i/>
          <w:sz w:val="20"/>
          <w:szCs w:val="20"/>
        </w:rPr>
        <w:t xml:space="preserve">оки в розробці, передбачити для карток міст від 2020 року включно). Інформація про оцінку міста у останньому рейтингу прозорості (Overall rating), загальний бал </w:t>
      </w:r>
      <w:proofErr w:type="gramStart"/>
      <w:r>
        <w:rPr>
          <w:rFonts w:ascii="Times New Roman" w:eastAsia="Times New Roman" w:hAnsi="Times New Roman" w:cs="Times New Roman"/>
          <w:i/>
          <w:sz w:val="20"/>
          <w:szCs w:val="20"/>
        </w:rPr>
        <w:t>у рейтингу</w:t>
      </w:r>
      <w:proofErr w:type="gramEnd"/>
      <w:r>
        <w:rPr>
          <w:rFonts w:ascii="Times New Roman" w:eastAsia="Times New Roman" w:hAnsi="Times New Roman" w:cs="Times New Roman"/>
          <w:i/>
          <w:sz w:val="20"/>
          <w:szCs w:val="20"/>
        </w:rPr>
        <w:t xml:space="preserve"> (Rank), динаміка порівняно з попереднім роком (Rank change from previous period).</w:t>
      </w:r>
    </w:p>
    <w:p w:rsidR="00857548" w:rsidRDefault="00857548">
      <w:pPr>
        <w:spacing w:after="0" w:line="240" w:lineRule="auto"/>
        <w:ind w:left="720"/>
        <w:jc w:val="both"/>
        <w:rPr>
          <w:rFonts w:ascii="Times New Roman" w:eastAsia="Times New Roman" w:hAnsi="Times New Roman" w:cs="Times New Roman"/>
          <w:i/>
          <w:sz w:val="20"/>
          <w:szCs w:val="20"/>
        </w:rPr>
      </w:pPr>
    </w:p>
    <w:p w:rsidR="00857548" w:rsidRDefault="00071DD3">
      <w:pPr>
        <w:spacing w:before="200"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noProof/>
          <w:sz w:val="20"/>
          <w:szCs w:val="20"/>
          <w:lang w:val="en-US"/>
        </w:rPr>
        <w:drawing>
          <wp:inline distT="114300" distB="114300" distL="114300" distR="114300">
            <wp:extent cx="5756910" cy="2517775"/>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l="3994" t="19590" r="2386" b="7881"/>
                    <a:stretch>
                      <a:fillRect/>
                    </a:stretch>
                  </pic:blipFill>
                  <pic:spPr>
                    <a:xfrm>
                      <a:off x="0" y="0"/>
                      <a:ext cx="5756910" cy="2517775"/>
                    </a:xfrm>
                    <a:prstGeom prst="rect">
                      <a:avLst/>
                    </a:prstGeom>
                    <a:ln/>
                  </pic:spPr>
                </pic:pic>
              </a:graphicData>
            </a:graphic>
          </wp:inline>
        </w:drawing>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spacing w:after="0" w:line="240" w:lineRule="auto"/>
        <w:ind w:left="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Деталізований рейтинг міста з балами за кожен індикатор з відповідної сфери. Перелік сфер розгортається на індикатори за кнопкою +. Можливість кастомізувати рейтинг як за сферою, так і за окремим індикатором. У новій вкладці відкривається рейтинг усіх мі</w:t>
      </w:r>
      <w:r>
        <w:rPr>
          <w:rFonts w:ascii="Times New Roman" w:eastAsia="Times New Roman" w:hAnsi="Times New Roman" w:cs="Times New Roman"/>
          <w:i/>
          <w:sz w:val="20"/>
          <w:szCs w:val="20"/>
        </w:rPr>
        <w:t xml:space="preserve">ст за вибраною сферою чи окремим індикатором (Ranking based on selected indicator). </w:t>
      </w:r>
    </w:p>
    <w:p w:rsidR="00857548" w:rsidRDefault="00857548">
      <w:pPr>
        <w:spacing w:after="0" w:line="240" w:lineRule="auto"/>
        <w:ind w:left="720"/>
        <w:jc w:val="both"/>
        <w:rPr>
          <w:rFonts w:ascii="Times New Roman" w:eastAsia="Times New Roman" w:hAnsi="Times New Roman" w:cs="Times New Roman"/>
          <w:i/>
          <w:sz w:val="20"/>
          <w:szCs w:val="20"/>
        </w:rPr>
      </w:pPr>
    </w:p>
    <w:p w:rsidR="00857548" w:rsidRDefault="00071DD3">
      <w:pPr>
        <w:spacing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5215890" cy="27051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l="6594" t="14560" r="8581" b="7417"/>
                    <a:stretch>
                      <a:fillRect/>
                    </a:stretch>
                  </pic:blipFill>
                  <pic:spPr>
                    <a:xfrm>
                      <a:off x="0" y="0"/>
                      <a:ext cx="5215890" cy="2705100"/>
                    </a:xfrm>
                    <a:prstGeom prst="rect">
                      <a:avLst/>
                    </a:prstGeom>
                    <a:ln/>
                  </pic:spPr>
                </pic:pic>
              </a:graphicData>
            </a:graphic>
          </wp:inline>
        </w:drawing>
      </w:r>
    </w:p>
    <w:p w:rsidR="00857548" w:rsidRDefault="00071DD3">
      <w:pPr>
        <w:spacing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Таблиця є компактною, передбачені кнопки, які розгортають блоки на деталізовані списки. Передбачити додаткову аналогічну таблицю створену згідно з індикаторами підзвітн</w:t>
      </w:r>
      <w:r>
        <w:rPr>
          <w:rFonts w:ascii="Times New Roman" w:eastAsia="Times New Roman" w:hAnsi="Times New Roman" w:cs="Times New Roman"/>
          <w:i/>
          <w:sz w:val="20"/>
          <w:szCs w:val="20"/>
        </w:rPr>
        <w:t xml:space="preserve">ості і результатами оцінювання міст </w:t>
      </w:r>
      <w:proofErr w:type="gramStart"/>
      <w:r>
        <w:rPr>
          <w:rFonts w:ascii="Times New Roman" w:eastAsia="Times New Roman" w:hAnsi="Times New Roman" w:cs="Times New Roman"/>
          <w:i/>
          <w:sz w:val="20"/>
          <w:szCs w:val="20"/>
        </w:rPr>
        <w:t>у рамках</w:t>
      </w:r>
      <w:proofErr w:type="gramEnd"/>
      <w:r>
        <w:rPr>
          <w:rFonts w:ascii="Times New Roman" w:eastAsia="Times New Roman" w:hAnsi="Times New Roman" w:cs="Times New Roman"/>
          <w:i/>
          <w:sz w:val="20"/>
          <w:szCs w:val="20"/>
        </w:rPr>
        <w:t xml:space="preserve"> підзвітності (наразі рейтинг підзвітності в розробці).</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Усі відгуки, які перевірили ОГС, публікуються під карткою міста. У відгуку позначається дата, сфера, індикатор, розгорнутий коментар та якщо користувач прик</w:t>
      </w:r>
      <w:r>
        <w:rPr>
          <w:rFonts w:ascii="Times New Roman" w:eastAsia="Times New Roman" w:hAnsi="Times New Roman" w:cs="Times New Roman"/>
          <w:sz w:val="20"/>
          <w:szCs w:val="20"/>
        </w:rPr>
        <w:t>ріпив до відгуку файли, відображається значок “Підтверджено”. Документи з персональними даними у відкритому доступі не публікуються. Документи потрапляють в кабінети ОГС, які опрацьовують, верифікують та публікують (аби відхиляють) відгуки авторизованих ко</w:t>
      </w:r>
      <w:r>
        <w:rPr>
          <w:rFonts w:ascii="Times New Roman" w:eastAsia="Times New Roman" w:hAnsi="Times New Roman" w:cs="Times New Roman"/>
          <w:sz w:val="20"/>
          <w:szCs w:val="20"/>
        </w:rPr>
        <w:t xml:space="preserve">ристувачів. Під загальними даними публікується таблиця з відгуками по конкретному місту. Автоматично підраховується кількість відгуків. За замовчуванням таблиця формується за датою відгуку. Можна на цій сторінці здійснити пошук (відфільтрувати таблицю) 1. </w:t>
      </w:r>
      <w:r>
        <w:rPr>
          <w:rFonts w:ascii="Times New Roman" w:eastAsia="Times New Roman" w:hAnsi="Times New Roman" w:cs="Times New Roman"/>
          <w:sz w:val="20"/>
          <w:szCs w:val="20"/>
        </w:rPr>
        <w:t xml:space="preserve">За назвою ОГС; 2. За номером індикатора; 3. За сферою; Нижче таблиця. </w:t>
      </w:r>
      <w:r>
        <w:rPr>
          <w:rFonts w:ascii="Times New Roman" w:eastAsia="Times New Roman" w:hAnsi="Times New Roman" w:cs="Times New Roman"/>
          <w:i/>
          <w:sz w:val="20"/>
          <w:szCs w:val="20"/>
        </w:rPr>
        <w:t>(Зразок 3).</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Відвідувачі сайту, представники громадських організацій (ОГС) або органу міського самоврядування (ОМС) можуть зареєструватися на сайті як авторизовані користувачі та вносити </w:t>
      </w:r>
      <w:r>
        <w:rPr>
          <w:rFonts w:ascii="Times New Roman" w:eastAsia="Times New Roman" w:hAnsi="Times New Roman" w:cs="Times New Roman"/>
          <w:sz w:val="20"/>
          <w:szCs w:val="20"/>
        </w:rPr>
        <w:t>свої відгуки щодо будь-якого індикатора будь-якого міста. Мають бути заповнені поля «Дата відгуку (заповнюється автоматично), Сфера (спадаючий список), Номер індикатора (автоматично), Назва індикатора (спадаючий список), Шкала оцінювання (заповнюється авто</w:t>
      </w:r>
      <w:r>
        <w:rPr>
          <w:rFonts w:ascii="Times New Roman" w:eastAsia="Times New Roman" w:hAnsi="Times New Roman" w:cs="Times New Roman"/>
          <w:sz w:val="20"/>
          <w:szCs w:val="20"/>
        </w:rPr>
        <w:t xml:space="preserve">матично), Оцінка 2019 (заповнюється автоматично), Хто залишає відгук, Запропонований бал, Коментар, Посилання на ресурс для підтвердження для того, щоб зберегти відгук та він був відображений на сайті. Можна також завантажити файл. Відгуки публікуються на </w:t>
      </w:r>
      <w:r>
        <w:rPr>
          <w:rFonts w:ascii="Times New Roman" w:eastAsia="Times New Roman" w:hAnsi="Times New Roman" w:cs="Times New Roman"/>
          <w:sz w:val="20"/>
          <w:szCs w:val="20"/>
        </w:rPr>
        <w:t>сайті після підтвердження адміністратором.</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Адміністратор залишає за собою право не приймати на розгляд відгуки та блокувати окремих користувачів.</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реєстрації необхідно ввести дані: Прізвище, ім’я, посада, відділ (за наявності), назва організації, телефон</w:t>
      </w:r>
      <w:r>
        <w:rPr>
          <w:rFonts w:ascii="Times New Roman" w:eastAsia="Times New Roman" w:hAnsi="Times New Roman" w:cs="Times New Roman"/>
          <w:sz w:val="20"/>
          <w:szCs w:val="20"/>
        </w:rPr>
        <w:t>, електронна адреса.</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Є можливість скачати інформацію з таблиць у форматі excel.</w:t>
      </w:r>
    </w:p>
    <w:p w:rsidR="00857548" w:rsidRDefault="00857548">
      <w:pPr>
        <w:spacing w:before="200" w:after="0" w:line="240" w:lineRule="auto"/>
        <w:ind w:left="720"/>
        <w:jc w:val="both"/>
        <w:rPr>
          <w:rFonts w:ascii="Times New Roman" w:eastAsia="Times New Roman" w:hAnsi="Times New Roman" w:cs="Times New Roman"/>
          <w:i/>
          <w:sz w:val="20"/>
          <w:szCs w:val="20"/>
        </w:rPr>
      </w:pPr>
    </w:p>
    <w:tbl>
      <w:tblPr>
        <w:tblStyle w:val="a9"/>
        <w:tblW w:w="102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5"/>
        <w:gridCol w:w="720"/>
        <w:gridCol w:w="720"/>
        <w:gridCol w:w="720"/>
        <w:gridCol w:w="825"/>
        <w:gridCol w:w="825"/>
        <w:gridCol w:w="885"/>
        <w:gridCol w:w="105"/>
        <w:gridCol w:w="675"/>
        <w:gridCol w:w="630"/>
        <w:gridCol w:w="855"/>
        <w:gridCol w:w="645"/>
        <w:gridCol w:w="480"/>
        <w:gridCol w:w="765"/>
        <w:gridCol w:w="585"/>
      </w:tblGrid>
      <w:tr w:rsidR="00857548">
        <w:trPr>
          <w:trHeight w:val="2127"/>
        </w:trPr>
        <w:tc>
          <w:tcPr>
            <w:tcW w:w="82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Дата відгуку (заповнюється автоматично)</w:t>
            </w:r>
          </w:p>
        </w:tc>
        <w:tc>
          <w:tcPr>
            <w:tcW w:w="72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Сфера (спадаючий список)</w:t>
            </w:r>
          </w:p>
        </w:tc>
        <w:tc>
          <w:tcPr>
            <w:tcW w:w="72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Номер індикатора (автоматично)</w:t>
            </w:r>
          </w:p>
        </w:tc>
        <w:tc>
          <w:tcPr>
            <w:tcW w:w="72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Назва індикатора (спадаючий список)</w:t>
            </w:r>
          </w:p>
        </w:tc>
        <w:tc>
          <w:tcPr>
            <w:tcW w:w="82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Шкала оцінювання (заповнюється автоматично)</w:t>
            </w:r>
          </w:p>
        </w:tc>
        <w:tc>
          <w:tcPr>
            <w:tcW w:w="82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Оцінка 2019 (заповнюється автоматично)</w:t>
            </w:r>
          </w:p>
        </w:tc>
        <w:tc>
          <w:tcPr>
            <w:tcW w:w="990" w:type="dxa"/>
            <w:gridSpan w:val="2"/>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Хто залишає відгук (відділ, Організація) </w:t>
            </w:r>
          </w:p>
        </w:tc>
        <w:tc>
          <w:tcPr>
            <w:tcW w:w="67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Запропонований бал</w:t>
            </w:r>
          </w:p>
        </w:tc>
        <w:tc>
          <w:tcPr>
            <w:tcW w:w="63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Коментар</w:t>
            </w:r>
          </w:p>
        </w:tc>
        <w:tc>
          <w:tcPr>
            <w:tcW w:w="85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Посилання на ресурс для підтвердження</w:t>
            </w:r>
          </w:p>
        </w:tc>
        <w:tc>
          <w:tcPr>
            <w:tcW w:w="64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Оцінка після перевірки</w:t>
            </w:r>
          </w:p>
        </w:tc>
        <w:tc>
          <w:tcPr>
            <w:tcW w:w="48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Статус</w:t>
            </w:r>
          </w:p>
        </w:tc>
        <w:tc>
          <w:tcPr>
            <w:tcW w:w="76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Хто перевірив відгук</w:t>
            </w:r>
          </w:p>
        </w:tc>
        <w:tc>
          <w:tcPr>
            <w:tcW w:w="585" w:type="dxa"/>
            <w:tcBorders>
              <w:top w:val="single" w:sz="4" w:space="0" w:color="000000"/>
              <w:left w:val="single" w:sz="4" w:space="0" w:color="000000"/>
              <w:bottom w:val="single" w:sz="4" w:space="0" w:color="000000"/>
              <w:right w:val="single" w:sz="4" w:space="0" w:color="000000"/>
            </w:tcBorders>
          </w:tcPr>
          <w:p w:rsidR="00857548" w:rsidRDefault="00071DD3">
            <w:pPr>
              <w:ind w:left="113" w:right="105"/>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Завантажити фа</w:t>
            </w:r>
            <w:r>
              <w:rPr>
                <w:rFonts w:ascii="Times New Roman" w:eastAsia="Times New Roman" w:hAnsi="Times New Roman" w:cs="Times New Roman"/>
                <w:sz w:val="18"/>
                <w:szCs w:val="18"/>
              </w:rPr>
              <w:lastRenderedPageBreak/>
              <w:t>йл</w:t>
            </w:r>
          </w:p>
        </w:tc>
      </w:tr>
      <w:tr w:rsidR="00857548">
        <w:tc>
          <w:tcPr>
            <w:tcW w:w="82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2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2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2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2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2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8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80" w:type="dxa"/>
            <w:gridSpan w:val="2"/>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63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5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64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48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6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58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r>
    </w:tbl>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i/>
          <w:color w:val="0F0FB9"/>
          <w:sz w:val="20"/>
          <w:szCs w:val="20"/>
        </w:rPr>
        <w:t xml:space="preserve">Приклад: </w:t>
      </w:r>
      <w:hyperlink r:id="rId47">
        <w:r>
          <w:rPr>
            <w:rFonts w:ascii="Times New Roman" w:eastAsia="Times New Roman" w:hAnsi="Times New Roman" w:cs="Times New Roman"/>
            <w:i/>
            <w:color w:val="0F0FB9"/>
            <w:sz w:val="20"/>
            <w:szCs w:val="20"/>
            <w:u w:val="single"/>
          </w:rPr>
          <w:t>https://dozorro.org/</w:t>
        </w:r>
      </w:hyperlink>
    </w:p>
    <w:p w:rsidR="00857548" w:rsidRDefault="00071DD3">
      <w:pPr>
        <w:spacing w:before="200" w:after="0" w:line="240" w:lineRule="auto"/>
        <w:ind w:left="720"/>
        <w:jc w:val="both"/>
        <w:rPr>
          <w:rFonts w:ascii="Times New Roman" w:eastAsia="Times New Roman" w:hAnsi="Times New Roman" w:cs="Times New Roman"/>
          <w:i/>
          <w:sz w:val="20"/>
          <w:szCs w:val="20"/>
        </w:rPr>
      </w:pPr>
      <w:hyperlink r:id="rId48">
        <w:r>
          <w:rPr>
            <w:rFonts w:ascii="Times New Roman" w:eastAsia="Times New Roman" w:hAnsi="Times New Roman" w:cs="Times New Roman"/>
            <w:i/>
            <w:color w:val="1155CC"/>
            <w:sz w:val="20"/>
            <w:szCs w:val="20"/>
            <w:u w:val="single"/>
          </w:rPr>
          <w:t>Зразок 3.</w:t>
        </w:r>
      </w:hyperlink>
      <w:r>
        <w:rPr>
          <w:rFonts w:ascii="Times New Roman" w:eastAsia="Times New Roman" w:hAnsi="Times New Roman" w:cs="Times New Roman"/>
          <w:i/>
          <w:sz w:val="20"/>
          <w:szCs w:val="20"/>
        </w:rPr>
        <w:t xml:space="preserve"> Під загальною інформацією та даними по сферах та індикаторах, є блок з опублікованими відгуками авторизованих користувачів. Свої відгуки вони формують на вкладці “Рейтинг підзвітності”, потім відгук потрапляє на перевірку у кабінет ОГС, після перевірки ОГ</w:t>
      </w:r>
      <w:r>
        <w:rPr>
          <w:rFonts w:ascii="Times New Roman" w:eastAsia="Times New Roman" w:hAnsi="Times New Roman" w:cs="Times New Roman"/>
          <w:i/>
          <w:sz w:val="20"/>
          <w:szCs w:val="20"/>
        </w:rPr>
        <w:t xml:space="preserve">С відгук публікується під карткою міста. </w:t>
      </w:r>
    </w:p>
    <w:p w:rsidR="00857548" w:rsidRDefault="00857548">
      <w:pPr>
        <w:spacing w:before="200" w:after="0" w:line="240" w:lineRule="auto"/>
        <w:ind w:left="720"/>
        <w:jc w:val="both"/>
        <w:rPr>
          <w:rFonts w:ascii="Times New Roman" w:eastAsia="Times New Roman" w:hAnsi="Times New Roman" w:cs="Times New Roman"/>
          <w:i/>
          <w:sz w:val="20"/>
          <w:szCs w:val="20"/>
        </w:rPr>
      </w:pPr>
    </w:p>
    <w:p w:rsidR="00857548" w:rsidRDefault="00071DD3">
      <w:pPr>
        <w:spacing w:after="0" w:line="240" w:lineRule="auto"/>
        <w:ind w:firstLine="15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3943825" cy="3118373"/>
            <wp:effectExtent l="0" t="0" r="0" b="0"/>
            <wp:docPr id="1" name="image8.png" descr="5.png"/>
            <wp:cNvGraphicFramePr/>
            <a:graphic xmlns:a="http://schemas.openxmlformats.org/drawingml/2006/main">
              <a:graphicData uri="http://schemas.openxmlformats.org/drawingml/2006/picture">
                <pic:pic xmlns:pic="http://schemas.openxmlformats.org/drawingml/2006/picture">
                  <pic:nvPicPr>
                    <pic:cNvPr id="0" name="image8.png" descr="5.png"/>
                    <pic:cNvPicPr preferRelativeResize="0"/>
                  </pic:nvPicPr>
                  <pic:blipFill>
                    <a:blip r:embed="rId49"/>
                    <a:srcRect/>
                    <a:stretch>
                      <a:fillRect/>
                    </a:stretch>
                  </pic:blipFill>
                  <pic:spPr>
                    <a:xfrm>
                      <a:off x="0" y="0"/>
                      <a:ext cx="3943825" cy="3118373"/>
                    </a:xfrm>
                    <a:prstGeom prst="rect">
                      <a:avLst/>
                    </a:prstGeom>
                    <a:ln/>
                  </pic:spPr>
                </pic:pic>
              </a:graphicData>
            </a:graphic>
          </wp:inline>
        </w:drawing>
      </w:r>
    </w:p>
    <w:p w:rsidR="00857548" w:rsidRDefault="00071DD3">
      <w:pPr>
        <w:pStyle w:val="1"/>
        <w:spacing w:before="480" w:after="0"/>
        <w:ind w:left="660"/>
        <w:jc w:val="both"/>
        <w:rPr>
          <w:sz w:val="20"/>
          <w:szCs w:val="20"/>
        </w:rPr>
      </w:pPr>
      <w:bookmarkStart w:id="5" w:name="_cfd1la23c72s" w:colFirst="0" w:colLast="0"/>
      <w:bookmarkEnd w:id="5"/>
      <w:r>
        <w:rPr>
          <w:sz w:val="20"/>
          <w:szCs w:val="20"/>
        </w:rPr>
        <w:t>7.2. ПІДЗВІТНІСТЬ ВЛАДИ МІСТА</w:t>
      </w:r>
    </w:p>
    <w:p w:rsidR="00857548" w:rsidRDefault="00857548">
      <w:pPr>
        <w:rPr>
          <w:rFonts w:ascii="Times New Roman" w:eastAsia="Times New Roman" w:hAnsi="Times New Roman" w:cs="Times New Roman"/>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 головній сторінці стисла інформація про пілотне дослідження підзвітності влади міст.</w:t>
      </w:r>
    </w:p>
    <w:p w:rsidR="00857548" w:rsidRDefault="00071DD3">
      <w:pPr>
        <w:spacing w:before="200"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Рейтинг підзвітності 50 найбільших міст України </w:t>
      </w:r>
      <w:r>
        <w:rPr>
          <w:rFonts w:ascii="Times New Roman" w:eastAsia="Times New Roman" w:hAnsi="Times New Roman" w:cs="Times New Roman"/>
          <w:i/>
          <w:sz w:val="20"/>
          <w:szCs w:val="20"/>
        </w:rPr>
        <w:br/>
      </w:r>
      <w:r>
        <w:rPr>
          <w:rFonts w:ascii="Times New Roman" w:eastAsia="Times New Roman" w:hAnsi="Times New Roman" w:cs="Times New Roman"/>
          <w:i/>
          <w:sz w:val="20"/>
          <w:szCs w:val="20"/>
        </w:rPr>
        <w:t>Оціни, наскільки підзвітною є влада твого міста</w:t>
      </w:r>
    </w:p>
    <w:p w:rsidR="00857548" w:rsidRDefault="00071DD3">
      <w:pPr>
        <w:numPr>
          <w:ilvl w:val="0"/>
          <w:numId w:val="26"/>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Короткий опис пілотного дослідження оцінювання підзвітності</w:t>
      </w:r>
    </w:p>
    <w:p w:rsidR="00857548" w:rsidRDefault="00071DD3">
      <w:pPr>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Коротка інструкція, як залишити відгук на вебсайті</w:t>
      </w:r>
    </w:p>
    <w:p w:rsidR="00857548" w:rsidRDefault="00071DD3">
      <w:pPr>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Кнопка переходу на вкладку “Оцінити підзвітність влади” з переліком 14 сфер методології підзвітно</w:t>
      </w:r>
      <w:r>
        <w:rPr>
          <w:rFonts w:ascii="Times New Roman" w:eastAsia="Times New Roman" w:hAnsi="Times New Roman" w:cs="Times New Roman"/>
          <w:sz w:val="20"/>
          <w:szCs w:val="20"/>
        </w:rPr>
        <w:t>сті з індикаторами у форматі списку, що розгортається</w:t>
      </w:r>
    </w:p>
    <w:p w:rsidR="00857548" w:rsidRDefault="00857548">
      <w:pPr>
        <w:spacing w:after="0" w:line="240" w:lineRule="auto"/>
        <w:jc w:val="both"/>
        <w:rPr>
          <w:rFonts w:ascii="Times New Roman" w:eastAsia="Times New Roman" w:hAnsi="Times New Roman" w:cs="Times New Roman"/>
          <w:sz w:val="20"/>
          <w:szCs w:val="20"/>
        </w:rPr>
      </w:pPr>
    </w:p>
    <w:p w:rsidR="00857548" w:rsidRDefault="00071DD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Другий рівень. </w:t>
      </w:r>
      <w:r>
        <w:rPr>
          <w:rFonts w:ascii="Times New Roman" w:eastAsia="Times New Roman" w:hAnsi="Times New Roman" w:cs="Times New Roman"/>
          <w:sz w:val="20"/>
          <w:szCs w:val="20"/>
        </w:rPr>
        <w:t>Після натискання кнопки на головній сторінці у новому вікні відкривається вкладка з інформацією про методологією та експлейнером як залишити відгук. Залишити відгук можуть тільки авториз</w:t>
      </w:r>
      <w:r>
        <w:rPr>
          <w:rFonts w:ascii="Times New Roman" w:eastAsia="Times New Roman" w:hAnsi="Times New Roman" w:cs="Times New Roman"/>
          <w:sz w:val="20"/>
          <w:szCs w:val="20"/>
        </w:rPr>
        <w:t xml:space="preserve">овані користувачі, ОГС, ОМС. Відвідувачам сайту пропонується авторизуватися, аби залишити відгук. Якщо </w:t>
      </w:r>
      <w:r>
        <w:rPr>
          <w:rFonts w:ascii="Times New Roman" w:eastAsia="Times New Roman" w:hAnsi="Times New Roman" w:cs="Times New Roman"/>
          <w:sz w:val="20"/>
          <w:szCs w:val="20"/>
        </w:rPr>
        <w:lastRenderedPageBreak/>
        <w:t xml:space="preserve">користувач знаходиться на «Картці міста», на ній є кнопка «Повідомити про підзвітність міста», натискаючи </w:t>
      </w:r>
      <w:proofErr w:type="gramStart"/>
      <w:r>
        <w:rPr>
          <w:rFonts w:ascii="Times New Roman" w:eastAsia="Times New Roman" w:hAnsi="Times New Roman" w:cs="Times New Roman"/>
          <w:sz w:val="20"/>
          <w:szCs w:val="20"/>
        </w:rPr>
        <w:t>на яку</w:t>
      </w:r>
      <w:proofErr w:type="gramEnd"/>
      <w:r>
        <w:rPr>
          <w:rFonts w:ascii="Times New Roman" w:eastAsia="Times New Roman" w:hAnsi="Times New Roman" w:cs="Times New Roman"/>
          <w:sz w:val="20"/>
          <w:szCs w:val="20"/>
        </w:rPr>
        <w:t xml:space="preserve"> користувача перекидає на вкладку з можли</w:t>
      </w:r>
      <w:r>
        <w:rPr>
          <w:rFonts w:ascii="Times New Roman" w:eastAsia="Times New Roman" w:hAnsi="Times New Roman" w:cs="Times New Roman"/>
          <w:sz w:val="20"/>
          <w:szCs w:val="20"/>
        </w:rPr>
        <w:t>вістю залишити відгук.</w:t>
      </w:r>
    </w:p>
    <w:p w:rsidR="00857548" w:rsidRDefault="00857548">
      <w:pPr>
        <w:spacing w:after="0" w:line="240" w:lineRule="auto"/>
        <w:jc w:val="both"/>
        <w:rPr>
          <w:rFonts w:ascii="Times New Roman" w:eastAsia="Times New Roman" w:hAnsi="Times New Roman" w:cs="Times New Roman"/>
          <w:sz w:val="20"/>
          <w:szCs w:val="20"/>
        </w:rPr>
      </w:pPr>
    </w:p>
    <w:p w:rsidR="00857548" w:rsidRDefault="00071DD3">
      <w:pPr>
        <w:spacing w:before="200" w:after="0" w:line="240" w:lineRule="auto"/>
        <w:jc w:val="both"/>
        <w:rPr>
          <w:rFonts w:ascii="Times New Roman" w:eastAsia="Times New Roman" w:hAnsi="Times New Roman" w:cs="Times New Roman"/>
          <w:color w:val="0F0FB9"/>
          <w:sz w:val="20"/>
          <w:szCs w:val="20"/>
        </w:rPr>
      </w:pPr>
      <w:hyperlink r:id="rId50">
        <w:r>
          <w:rPr>
            <w:rFonts w:ascii="Times New Roman" w:eastAsia="Times New Roman" w:hAnsi="Times New Roman" w:cs="Times New Roman"/>
            <w:b/>
            <w:color w:val="0F0FB9"/>
            <w:sz w:val="20"/>
            <w:szCs w:val="20"/>
            <w:u w:val="single"/>
          </w:rPr>
          <w:t>Посилання на референс</w:t>
        </w:r>
      </w:hyperlink>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форматі списку, що розгортається публікуються назви 14 сфер методології підзвітності ТІ Україна (у розробці) та індикатори. Методологія підзвітності створюється за аналогом </w:t>
      </w:r>
      <w:hyperlink r:id="rId51">
        <w:r>
          <w:rPr>
            <w:rFonts w:ascii="Times New Roman" w:eastAsia="Times New Roman" w:hAnsi="Times New Roman" w:cs="Times New Roman"/>
            <w:color w:val="1155CC"/>
            <w:sz w:val="20"/>
            <w:szCs w:val="20"/>
            <w:u w:val="single"/>
          </w:rPr>
          <w:t>методології прозорості.</w:t>
        </w:r>
      </w:hyperlink>
    </w:p>
    <w:p w:rsidR="00857548" w:rsidRDefault="00857548">
      <w:pPr>
        <w:spacing w:after="0" w:line="240" w:lineRule="auto"/>
        <w:rPr>
          <w:rFonts w:ascii="Times New Roman" w:eastAsia="Times New Roman" w:hAnsi="Times New Roman" w:cs="Times New Roman"/>
          <w:sz w:val="20"/>
          <w:szCs w:val="20"/>
          <w:highlight w:val="white"/>
        </w:rPr>
      </w:pPr>
    </w:p>
    <w:p w:rsidR="00857548" w:rsidRDefault="00071DD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highlight w:val="white"/>
          <w:lang w:val="en-US"/>
        </w:rPr>
        <w:drawing>
          <wp:inline distT="0" distB="0" distL="0" distR="0">
            <wp:extent cx="4667250" cy="2292350"/>
            <wp:effectExtent l="0" t="0" r="0" b="0"/>
            <wp:docPr id="9" name="image12.png" descr="https://lh5.googleusercontent.com/43-l9sOEO0jNkb8RVPAuNtkZ9kOnnD7qj9R5HNecI_W_agMLtxXGrJLa2xth60Engie5qKXDpn2JWmRZeSjeRovVZ4TuTZfCIMl8qZ0kPobbh05Q9UdsTXBXWerbcPDEAwPcu43m"/>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43-l9sOEO0jNkb8RVPAuNtkZ9kOnnD7qj9R5HNecI_W_agMLtxXGrJLa2xth60Engie5qKXDpn2JWmRZeSjeRovVZ4TuTZfCIMl8qZ0kPobbh05Q9UdsTXBXWerbcPDEAwPcu43m"/>
                    <pic:cNvPicPr preferRelativeResize="0"/>
                  </pic:nvPicPr>
                  <pic:blipFill>
                    <a:blip r:embed="rId52"/>
                    <a:srcRect l="7798" t="26817" r="20565" b="10726"/>
                    <a:stretch>
                      <a:fillRect/>
                    </a:stretch>
                  </pic:blipFill>
                  <pic:spPr>
                    <a:xfrm>
                      <a:off x="0" y="0"/>
                      <a:ext cx="4667250" cy="2292350"/>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Третій рівень. </w:t>
      </w:r>
      <w:r>
        <w:rPr>
          <w:rFonts w:ascii="Times New Roman" w:eastAsia="Times New Roman" w:hAnsi="Times New Roman" w:cs="Times New Roman"/>
          <w:sz w:val="20"/>
          <w:szCs w:val="20"/>
        </w:rPr>
        <w:t xml:space="preserve">При натисканні на одну з 14 сфер розгортається повний опис сфери та відповідні індикатори, у авторизованих користувачів після натискання на кнопку “Залишити відгук” є можливість подати структурований відгук (у референсі це клавіша See Link, при натисканні </w:t>
      </w:r>
      <w:r>
        <w:rPr>
          <w:rFonts w:ascii="Times New Roman" w:eastAsia="Times New Roman" w:hAnsi="Times New Roman" w:cs="Times New Roman"/>
          <w:sz w:val="20"/>
          <w:szCs w:val="20"/>
        </w:rPr>
        <w:t>відкривається внутрішня форма-опитування, з автоматизованими питаннями, можливістю залишити розгорнутий відгук та прикріпити файли для підтвердження).</w:t>
      </w:r>
    </w:p>
    <w:p w:rsidR="00857548" w:rsidRDefault="00857548">
      <w:pPr>
        <w:spacing w:before="200" w:after="0" w:line="240" w:lineRule="auto"/>
        <w:jc w:val="both"/>
        <w:rPr>
          <w:rFonts w:ascii="Times New Roman" w:eastAsia="Times New Roman" w:hAnsi="Times New Roman" w:cs="Times New Roman"/>
          <w:sz w:val="20"/>
          <w:szCs w:val="20"/>
        </w:rPr>
      </w:pPr>
    </w:p>
    <w:p w:rsidR="00857548" w:rsidRDefault="00071DD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highlight w:val="white"/>
          <w:lang w:val="en-US"/>
        </w:rPr>
        <w:drawing>
          <wp:inline distT="0" distB="0" distL="0" distR="0">
            <wp:extent cx="4000500" cy="2546350"/>
            <wp:effectExtent l="0" t="0" r="0" b="0"/>
            <wp:docPr id="12" name="image10.png" descr="https://lh6.googleusercontent.com/VjLTr8cV0KyG86ANjw0cCEPQl_01u3TFF5KeibjIpTr4dJgHVx4gp_YNoAHL1y62IHezUBc20m89GguYzMFKytHpQfEZciEag0E1XqNy5roGaaeJE9yGAA1uXeLhyywr46OWgkjD"/>
            <wp:cNvGraphicFramePr/>
            <a:graphic xmlns:a="http://schemas.openxmlformats.org/drawingml/2006/main">
              <a:graphicData uri="http://schemas.openxmlformats.org/drawingml/2006/picture">
                <pic:pic xmlns:pic="http://schemas.openxmlformats.org/drawingml/2006/picture">
                  <pic:nvPicPr>
                    <pic:cNvPr id="0" name="image10.png" descr="https://lh6.googleusercontent.com/VjLTr8cV0KyG86ANjw0cCEPQl_01u3TFF5KeibjIpTr4dJgHVx4gp_YNoAHL1y62IHezUBc20m89GguYzMFKytHpQfEZciEag0E1XqNy5roGaaeJE9yGAA1uXeLhyywr46OWgkjD"/>
                    <pic:cNvPicPr preferRelativeResize="0"/>
                  </pic:nvPicPr>
                  <pic:blipFill>
                    <a:blip r:embed="rId53"/>
                    <a:srcRect l="5021" t="16129" r="27671" b="7779"/>
                    <a:stretch>
                      <a:fillRect/>
                    </a:stretch>
                  </pic:blipFill>
                  <pic:spPr>
                    <a:xfrm>
                      <a:off x="0" y="0"/>
                      <a:ext cx="4000500" cy="2546350"/>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натисканні Більше інформації (у референсі це кнопка More Info) відкривається інструкція по перевір</w:t>
      </w:r>
      <w:r>
        <w:rPr>
          <w:rFonts w:ascii="Times New Roman" w:eastAsia="Times New Roman" w:hAnsi="Times New Roman" w:cs="Times New Roman"/>
          <w:sz w:val="20"/>
          <w:szCs w:val="20"/>
        </w:rPr>
        <w:t>ці індикатора, короткий опис нормативно-правової бази та посилання на найкращу практику (картку міста).</w:t>
      </w:r>
    </w:p>
    <w:p w:rsidR="00857548" w:rsidRDefault="00857548">
      <w:pPr>
        <w:spacing w:after="0" w:line="240" w:lineRule="auto"/>
        <w:rPr>
          <w:rFonts w:ascii="Times New Roman" w:eastAsia="Times New Roman" w:hAnsi="Times New Roman" w:cs="Times New Roman"/>
          <w:sz w:val="20"/>
          <w:szCs w:val="20"/>
          <w:highlight w:val="white"/>
        </w:rPr>
      </w:pPr>
    </w:p>
    <w:p w:rsidR="00857548" w:rsidRDefault="00071DD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highlight w:val="white"/>
          <w:lang w:val="en-US"/>
        </w:rPr>
        <w:lastRenderedPageBreak/>
        <w:drawing>
          <wp:inline distT="0" distB="0" distL="0" distR="0">
            <wp:extent cx="4023639" cy="2406663"/>
            <wp:effectExtent l="0" t="0" r="0" b="0"/>
            <wp:docPr id="2" name="image9.png" descr="https://lh5.googleusercontent.com/Z15BGOZWhc4wwhIeOavfzN425H_2MrTnq04ju6KWgNCUSo3jHkoqe7HLj0VM3JZd6JilEkVjkdXgpsBI2Zmq05s4_KtIooLAU1n5bOaEcjDhb6QMtasNuOrGchdN1DLUJDYDgfAV"/>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Z15BGOZWhc4wwhIeOavfzN425H_2MrTnq04ju6KWgNCUSo3jHkoqe7HLj0VM3JZd6JilEkVjkdXgpsBI2Zmq05s4_KtIooLAU1n5bOaEcjDhb6QMtasNuOrGchdN1DLUJDYDgfAV"/>
                    <pic:cNvPicPr preferRelativeResize="0"/>
                  </pic:nvPicPr>
                  <pic:blipFill>
                    <a:blip r:embed="rId54"/>
                    <a:srcRect l="5841" t="19289" r="28365" b="10821"/>
                    <a:stretch>
                      <a:fillRect/>
                    </a:stretch>
                  </pic:blipFill>
                  <pic:spPr>
                    <a:xfrm>
                      <a:off x="0" y="0"/>
                      <a:ext cx="4023639" cy="2406663"/>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Біля кожної сфери та індикатора є кнопка “Залишити </w:t>
      </w:r>
      <w:r>
        <w:rPr>
          <w:rFonts w:ascii="Times New Roman" w:eastAsia="Times New Roman" w:hAnsi="Times New Roman" w:cs="Times New Roman"/>
          <w:sz w:val="20"/>
          <w:szCs w:val="20"/>
        </w:rPr>
        <w:t>відгук”. Користувач натискає кнопку, відкривається внутрішня форма зворотного зв'язку, далі систе</w:t>
      </w:r>
      <w:r>
        <w:rPr>
          <w:rFonts w:ascii="Times New Roman" w:eastAsia="Times New Roman" w:hAnsi="Times New Roman" w:cs="Times New Roman"/>
          <w:sz w:val="20"/>
          <w:szCs w:val="20"/>
        </w:rPr>
        <w:t>ма пропонує оцінити рівень підзвітності відповідно до сфери — відповісти на питання. Під питаннями можна залишити свій розгорнутий коментар та прикріпити документи для підтвердження. Відгукуватися можна як на необмежену кількість індикаторів, так і на окре</w:t>
      </w:r>
      <w:r>
        <w:rPr>
          <w:rFonts w:ascii="Times New Roman" w:eastAsia="Times New Roman" w:hAnsi="Times New Roman" w:cs="Times New Roman"/>
          <w:sz w:val="20"/>
          <w:szCs w:val="20"/>
        </w:rPr>
        <w:t>му сферу. Відгук користувача відправляється на перевірку у кабінет організації громадянського суспільства (ОГС). ОГС перевіряють відгуки, після проходження перевірки відгук публікується під карткою міста. </w:t>
      </w:r>
    </w:p>
    <w:p w:rsidR="00857548" w:rsidRDefault="00071DD3">
      <w:pPr>
        <w:pStyle w:val="1"/>
        <w:spacing w:before="480" w:after="0"/>
        <w:ind w:left="660"/>
        <w:jc w:val="both"/>
        <w:rPr>
          <w:sz w:val="20"/>
          <w:szCs w:val="20"/>
        </w:rPr>
      </w:pPr>
      <w:r>
        <w:rPr>
          <w:sz w:val="20"/>
          <w:szCs w:val="20"/>
        </w:rPr>
        <w:t>7.3. ІНСТРУМЕНТИ ДЛЯ РОЗВИТКУ МІСТ</w:t>
      </w:r>
    </w:p>
    <w:p w:rsidR="00857548" w:rsidRDefault="00857548">
      <w:pPr>
        <w:ind w:left="660"/>
      </w:pPr>
    </w:p>
    <w:p w:rsidR="00857548" w:rsidRDefault="00071DD3">
      <w:pPr>
        <w:ind w:left="660"/>
        <w:rPr>
          <w:rFonts w:ascii="Times New Roman" w:eastAsia="Times New Roman" w:hAnsi="Times New Roman" w:cs="Times New Roman"/>
          <w:sz w:val="20"/>
          <w:szCs w:val="20"/>
        </w:rPr>
      </w:pPr>
      <w:r>
        <w:rPr>
          <w:rFonts w:ascii="Times New Roman" w:eastAsia="Times New Roman" w:hAnsi="Times New Roman" w:cs="Times New Roman"/>
          <w:sz w:val="20"/>
          <w:szCs w:val="20"/>
        </w:rPr>
        <w:t>Ліворуч загаль</w:t>
      </w:r>
      <w:r>
        <w:rPr>
          <w:rFonts w:ascii="Times New Roman" w:eastAsia="Times New Roman" w:hAnsi="Times New Roman" w:cs="Times New Roman"/>
          <w:sz w:val="20"/>
          <w:szCs w:val="20"/>
        </w:rPr>
        <w:t>ний опис діяльності програми. Праворуч cover boxes інтерактивні блоки, які заміщують текст з напрямками роботи. Блоки клікабельні, з перенаправленням на відповідні вкладки з меню.</w:t>
      </w:r>
    </w:p>
    <w:p w:rsidR="00857548" w:rsidRDefault="00071DD3">
      <w:pPr>
        <w:numPr>
          <w:ilvl w:val="0"/>
          <w:numId w:val="20"/>
        </w:num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Збірник кращих практик муніципальної прозорості</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Шаблони типових документів д</w:t>
      </w:r>
      <w:r>
        <w:rPr>
          <w:rFonts w:ascii="Times New Roman" w:eastAsia="Times New Roman" w:hAnsi="Times New Roman" w:cs="Times New Roman"/>
          <w:sz w:val="20"/>
          <w:szCs w:val="20"/>
        </w:rPr>
        <w:t>ля втілення індикаторів</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Навчання та презентації з тематики прозорості</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Стратегія прозорості і/або підзвітності міста</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Настільна гра “Прозорі міста”</w:t>
      </w:r>
    </w:p>
    <w:p w:rsidR="00857548" w:rsidRDefault="00071DD3">
      <w:pPr>
        <w:numPr>
          <w:ilvl w:val="0"/>
          <w:numId w:val="2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Аналітика та блоги</w:t>
      </w:r>
    </w:p>
    <w:p w:rsidR="00857548" w:rsidRDefault="0085754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rsidR="00857548" w:rsidRDefault="00071DD3">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701665" cy="18383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l="4149" t="21613" r="5792" b="26888"/>
                    <a:stretch>
                      <a:fillRect/>
                    </a:stretch>
                  </pic:blipFill>
                  <pic:spPr>
                    <a:xfrm>
                      <a:off x="0" y="0"/>
                      <a:ext cx="5701665" cy="1838325"/>
                    </a:xfrm>
                    <a:prstGeom prst="rect">
                      <a:avLst/>
                    </a:prstGeom>
                    <a:ln/>
                  </pic:spPr>
                </pic:pic>
              </a:graphicData>
            </a:graphic>
          </wp:inline>
        </w:drawing>
      </w:r>
    </w:p>
    <w:p w:rsidR="00857548" w:rsidRDefault="00071DD3">
      <w:pPr>
        <w:pStyle w:val="1"/>
        <w:spacing w:before="480" w:after="0"/>
        <w:ind w:left="660"/>
        <w:jc w:val="both"/>
        <w:rPr>
          <w:sz w:val="20"/>
          <w:szCs w:val="20"/>
        </w:rPr>
      </w:pPr>
      <w:r>
        <w:rPr>
          <w:sz w:val="20"/>
          <w:szCs w:val="20"/>
        </w:rPr>
        <w:t xml:space="preserve">7.4. ОСТАННІ НОВИНИ. </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Головна сторінка</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1/3 зліва стовпчик з назв 3 останніх новин та активне посилання на Всі новини, 2/3 справа головна новина картинка з назвою (в адмінці можливо задати яка новина буде головною).</w:t>
      </w:r>
    </w:p>
    <w:p w:rsidR="00857548" w:rsidRDefault="00071DD3">
      <w:pPr>
        <w:numPr>
          <w:ilvl w:val="0"/>
          <w:numId w:val="21"/>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назва</w:t>
      </w:r>
    </w:p>
    <w:p w:rsidR="00857548" w:rsidRDefault="00071DD3">
      <w:pPr>
        <w:numPr>
          <w:ilvl w:val="0"/>
          <w:numId w:val="2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lastRenderedPageBreak/>
        <w:t>перехід на відповідну новину</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Другий рівень</w:t>
      </w:r>
      <w:r>
        <w:rPr>
          <w:rFonts w:ascii="Times New Roman" w:eastAsia="Times New Roman" w:hAnsi="Times New Roman" w:cs="Times New Roman"/>
          <w:sz w:val="20"/>
          <w:szCs w:val="20"/>
        </w:rPr>
        <w:t>. Головна новина виводиться великою картинкою на весь скрол (можна вибрати в адмінці яка новина головна), наступний скрол вміщує дві новини по ширині (заголовна картинка новини і зверху назва, які також можна обрати в адмінці). Кнопка “Більше новин” розгор</w:t>
      </w:r>
      <w:r>
        <w:rPr>
          <w:rFonts w:ascii="Times New Roman" w:eastAsia="Times New Roman" w:hAnsi="Times New Roman" w:cs="Times New Roman"/>
          <w:sz w:val="20"/>
          <w:szCs w:val="20"/>
        </w:rPr>
        <w:t xml:space="preserve">тає по 8 новин на скрол. Структура новин як у прикладі </w:t>
      </w:r>
      <w:hyperlink r:id="rId56">
        <w:r>
          <w:rPr>
            <w:rFonts w:ascii="Times New Roman" w:eastAsia="Times New Roman" w:hAnsi="Times New Roman" w:cs="Times New Roman"/>
            <w:color w:val="1155CC"/>
            <w:sz w:val="20"/>
            <w:szCs w:val="20"/>
            <w:u w:val="single"/>
          </w:rPr>
          <w:t>https://ti-ukraine.org/news/</w:t>
        </w:r>
      </w:hyperlink>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розміщенні публікацій має бути передбачено можливість:</w:t>
      </w:r>
    </w:p>
    <w:p w:rsidR="00857548" w:rsidRDefault="00071DD3">
      <w:pPr>
        <w:numPr>
          <w:ilvl w:val="0"/>
          <w:numId w:val="14"/>
        </w:num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додавати підзаголовок</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форматування (жирний, курсив, підкреслення)</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прив'язати гіперпосилання</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вставляти в текст зображення (з підписами), відео (не як посилання, а окреме вікно), пости з Фейсбука і Твіттера</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додавання ключових слів/тегів, які мають відображатися внизу публікації</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передбачено додавання великої ілюстрації</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прикріпити файл до публікації, його назву та зображення</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виділення бокової цитати</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Третій рівень.</w:t>
      </w:r>
      <w:r>
        <w:rPr>
          <w:rFonts w:ascii="Times New Roman" w:eastAsia="Times New Roman" w:hAnsi="Times New Roman" w:cs="Times New Roman"/>
          <w:sz w:val="20"/>
          <w:szCs w:val="20"/>
        </w:rPr>
        <w:t xml:space="preserve"> При відкриті публікації має бути видно не лише її текст, але й посилання на схожі публікації за ключовими словами (внизу). Також мають бут</w:t>
      </w:r>
      <w:r>
        <w:rPr>
          <w:rFonts w:ascii="Times New Roman" w:eastAsia="Times New Roman" w:hAnsi="Times New Roman" w:cs="Times New Roman"/>
          <w:sz w:val="20"/>
          <w:szCs w:val="20"/>
        </w:rPr>
        <w:t>и кнопки соціальних мереж (поділитися).</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Має бути можливість додати автора новини.</w:t>
      </w:r>
    </w:p>
    <w:p w:rsidR="00857548" w:rsidRDefault="00071DD3">
      <w:pPr>
        <w:pStyle w:val="1"/>
        <w:spacing w:before="480" w:after="0"/>
        <w:ind w:left="720"/>
        <w:jc w:val="both"/>
        <w:rPr>
          <w:sz w:val="20"/>
          <w:szCs w:val="20"/>
        </w:rPr>
      </w:pPr>
      <w:r>
        <w:rPr>
          <w:sz w:val="20"/>
          <w:szCs w:val="20"/>
        </w:rPr>
        <w:t>7.5. МЕТОДОЛОГІЯ.</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Над футером посилання на </w:t>
      </w:r>
      <w:r>
        <w:rPr>
          <w:rFonts w:ascii="Times New Roman" w:eastAsia="Times New Roman" w:hAnsi="Times New Roman" w:cs="Times New Roman"/>
          <w:sz w:val="20"/>
          <w:szCs w:val="20"/>
        </w:rPr>
        <w:t>pdf</w:t>
      </w:r>
      <w:r>
        <w:rPr>
          <w:rFonts w:ascii="Times New Roman" w:eastAsia="Times New Roman" w:hAnsi="Times New Roman" w:cs="Times New Roman"/>
          <w:color w:val="000000"/>
          <w:sz w:val="20"/>
          <w:szCs w:val="20"/>
        </w:rPr>
        <w:t xml:space="preserve">-файли </w:t>
      </w:r>
      <w:r>
        <w:rPr>
          <w:rFonts w:ascii="Times New Roman" w:eastAsia="Times New Roman" w:hAnsi="Times New Roman" w:cs="Times New Roman"/>
          <w:sz w:val="20"/>
          <w:szCs w:val="20"/>
        </w:rPr>
        <w:t xml:space="preserve">методології </w:t>
      </w:r>
      <w:hyperlink r:id="rId57">
        <w:r>
          <w:rPr>
            <w:rFonts w:ascii="Times New Roman" w:eastAsia="Times New Roman" w:hAnsi="Times New Roman" w:cs="Times New Roman"/>
            <w:color w:val="1155CC"/>
            <w:sz w:val="20"/>
            <w:szCs w:val="20"/>
            <w:u w:val="single"/>
          </w:rPr>
          <w:t>прозорості</w:t>
        </w:r>
      </w:hyperlink>
      <w:r>
        <w:rPr>
          <w:rFonts w:ascii="Times New Roman" w:eastAsia="Times New Roman" w:hAnsi="Times New Roman" w:cs="Times New Roman"/>
          <w:sz w:val="20"/>
          <w:szCs w:val="20"/>
        </w:rPr>
        <w:t xml:space="preserve"> та підзв</w:t>
      </w:r>
      <w:r>
        <w:rPr>
          <w:rFonts w:ascii="Times New Roman" w:eastAsia="Times New Roman" w:hAnsi="Times New Roman" w:cs="Times New Roman"/>
          <w:sz w:val="20"/>
          <w:szCs w:val="20"/>
        </w:rPr>
        <w:t>ітності</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надається Замовником) </w:t>
      </w:r>
      <w:r>
        <w:rPr>
          <w:rFonts w:ascii="Times New Roman" w:eastAsia="Times New Roman" w:hAnsi="Times New Roman" w:cs="Times New Roman"/>
          <w:color w:val="000000"/>
          <w:sz w:val="20"/>
          <w:szCs w:val="20"/>
        </w:rPr>
        <w:t>з можливістю скачати файл. </w:t>
      </w:r>
    </w:p>
    <w:p w:rsidR="00857548" w:rsidRDefault="00071DD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rPr>
        <w:drawing>
          <wp:inline distT="0" distB="0" distL="0" distR="0">
            <wp:extent cx="4361332" cy="2627425"/>
            <wp:effectExtent l="0" t="0" r="0" b="0"/>
            <wp:docPr id="14" name="image7.png" descr="https://lh4.googleusercontent.com/_1RaqQ-Jl-w6jUFKUBvzHHcT5EafSKymJ_vKQchBhZh14T9OEiZNafvf0XxowxuKSPW9Gy6sbQQI0rjFE-KgUFZ8KIRNRRFvCyudMRFKRGtTo3mHbcJKnatHqB3JZ8GeddDeMtT_"/>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_1RaqQ-Jl-w6jUFKUBvzHHcT5EafSKymJ_vKQchBhZh14T9OEiZNafvf0XxowxuKSPW9Gy6sbQQI0rjFE-KgUFZ8KIRNRRFvCyudMRFKRGtTo3mHbcJKnatHqB3JZ8GeddDeMtT_"/>
                    <pic:cNvPicPr preferRelativeResize="0"/>
                  </pic:nvPicPr>
                  <pic:blipFill>
                    <a:blip r:embed="rId58"/>
                    <a:srcRect/>
                    <a:stretch>
                      <a:fillRect/>
                    </a:stretch>
                  </pic:blipFill>
                  <pic:spPr>
                    <a:xfrm>
                      <a:off x="0" y="0"/>
                      <a:ext cx="4361332" cy="2627425"/>
                    </a:xfrm>
                    <a:prstGeom prst="rect">
                      <a:avLst/>
                    </a:prstGeom>
                    <a:ln/>
                  </pic:spPr>
                </pic:pic>
              </a:graphicData>
            </a:graphic>
          </wp:inline>
        </w:drawing>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Футер</w:t>
      </w:r>
    </w:p>
    <w:p w:rsidR="00857548" w:rsidRDefault="00071DD3">
      <w:pPr>
        <w:numPr>
          <w:ilvl w:val="0"/>
          <w:numId w:val="23"/>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Меню дублюється</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Підписка на розсилку (перекидає в м</w:t>
      </w:r>
      <w:r>
        <w:rPr>
          <w:rFonts w:ascii="Times New Roman" w:eastAsia="Times New Roman" w:hAnsi="Times New Roman" w:cs="Times New Roman"/>
          <w:sz w:val="20"/>
          <w:szCs w:val="20"/>
        </w:rPr>
        <w:t>ейлерлайт</w:t>
      </w:r>
      <w:r>
        <w:rPr>
          <w:rFonts w:ascii="Times New Roman" w:eastAsia="Times New Roman" w:hAnsi="Times New Roman" w:cs="Times New Roman"/>
          <w:color w:val="000000"/>
          <w:sz w:val="20"/>
          <w:szCs w:val="20"/>
        </w:rPr>
        <w:t>)</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Блок іконок соцмереж:</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Фейсбук</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Пошта</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Інстаграм</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0"/>
          <w:szCs w:val="20"/>
        </w:rPr>
      </w:pPr>
    </w:p>
    <w:p w:rsidR="00857548" w:rsidRPr="00071DD3" w:rsidRDefault="00071DD3">
      <w:pPr>
        <w:numPr>
          <w:ilvl w:val="0"/>
          <w:numId w:val="24"/>
        </w:numPr>
        <w:pBdr>
          <w:top w:val="nil"/>
          <w:left w:val="nil"/>
          <w:bottom w:val="nil"/>
          <w:right w:val="nil"/>
          <w:between w:val="nil"/>
        </w:pBdr>
        <w:spacing w:before="200" w:after="0" w:line="240" w:lineRule="auto"/>
        <w:jc w:val="both"/>
        <w:rPr>
          <w:color w:val="000000"/>
          <w:lang w:val="en-US"/>
        </w:rPr>
      </w:pPr>
      <w:r>
        <w:rPr>
          <w:rFonts w:ascii="Times New Roman" w:eastAsia="Times New Roman" w:hAnsi="Times New Roman" w:cs="Times New Roman"/>
          <w:color w:val="000000"/>
          <w:sz w:val="20"/>
          <w:szCs w:val="20"/>
        </w:rPr>
        <w:t>Іконка</w:t>
      </w:r>
      <w:r w:rsidRPr="00071DD3">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на</w:t>
      </w:r>
      <w:r w:rsidRPr="00071DD3">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сайт</w:t>
      </w:r>
      <w:r w:rsidRPr="00071DD3">
        <w:rPr>
          <w:rFonts w:ascii="Times New Roman" w:eastAsia="Times New Roman" w:hAnsi="Times New Roman" w:cs="Times New Roman"/>
          <w:color w:val="000000"/>
          <w:sz w:val="20"/>
          <w:szCs w:val="20"/>
          <w:lang w:val="en-US"/>
        </w:rPr>
        <w:t xml:space="preserve"> Transparency International </w:t>
      </w:r>
      <w:r>
        <w:rPr>
          <w:rFonts w:ascii="Times New Roman" w:eastAsia="Times New Roman" w:hAnsi="Times New Roman" w:cs="Times New Roman"/>
          <w:color w:val="000000"/>
          <w:sz w:val="20"/>
          <w:szCs w:val="20"/>
        </w:rPr>
        <w:t>Україна</w:t>
      </w:r>
    </w:p>
    <w:p w:rsidR="00857548" w:rsidRDefault="00071DD3">
      <w:pPr>
        <w:numPr>
          <w:ilvl w:val="0"/>
          <w:numId w:val="24"/>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Іконки на сайт донорів</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b/>
          <w:color w:val="0F0FB9"/>
          <w:sz w:val="20"/>
          <w:szCs w:val="20"/>
        </w:rPr>
      </w:pPr>
      <w:r>
        <w:rPr>
          <w:rFonts w:ascii="Times New Roman" w:eastAsia="Times New Roman" w:hAnsi="Times New Roman" w:cs="Times New Roman"/>
          <w:b/>
          <w:color w:val="0F0FB9"/>
          <w:sz w:val="20"/>
          <w:szCs w:val="20"/>
        </w:rPr>
        <w:lastRenderedPageBreak/>
        <w:t xml:space="preserve">Приклад іконок на кнопки “Поділитися”, “Завантажити”, “Відкрити зображення”, “Закрити” </w:t>
      </w:r>
      <w:hyperlink r:id="rId59">
        <w:r>
          <w:rPr>
            <w:rFonts w:ascii="Times New Roman" w:eastAsia="Times New Roman" w:hAnsi="Times New Roman" w:cs="Times New Roman"/>
            <w:b/>
            <w:color w:val="0F0FB9"/>
            <w:sz w:val="20"/>
            <w:szCs w:val="20"/>
            <w:u w:val="single"/>
          </w:rPr>
          <w:t>https://www.kearney.com/global-cities/2019</w:t>
        </w:r>
      </w:hyperlink>
    </w:p>
    <w:p w:rsidR="00857548" w:rsidRDefault="00857548">
      <w:pPr>
        <w:jc w:val="both"/>
        <w:rPr>
          <w:rFonts w:ascii="Times New Roman" w:eastAsia="Times New Roman" w:hAnsi="Times New Roman" w:cs="Times New Roman"/>
          <w:i/>
          <w:color w:val="0F0FB9"/>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ВНУТРІШНІ СТОРІНКИ</w:t>
      </w:r>
    </w:p>
    <w:p w:rsidR="00857548" w:rsidRDefault="00857548">
      <w:pPr>
        <w:spacing w:after="0" w:line="240" w:lineRule="auto"/>
        <w:ind w:left="660"/>
        <w:jc w:val="both"/>
        <w:rPr>
          <w:rFonts w:ascii="Times New Roman" w:eastAsia="Times New Roman" w:hAnsi="Times New Roman" w:cs="Times New Roman"/>
          <w:b/>
          <w:sz w:val="20"/>
          <w:szCs w:val="20"/>
        </w:rPr>
      </w:pPr>
    </w:p>
    <w:p w:rsidR="00857548" w:rsidRDefault="00071DD3">
      <w:pPr>
        <w:numPr>
          <w:ilvl w:val="0"/>
          <w:numId w:val="15"/>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Про нас (другий рівень)</w:t>
      </w:r>
    </w:p>
    <w:p w:rsidR="00857548" w:rsidRDefault="00071DD3">
      <w:pPr>
        <w:numPr>
          <w:ilvl w:val="2"/>
          <w:numId w:val="16"/>
        </w:numPr>
        <w:spacing w:before="200"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Загальна інформація</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Опис програми «Transparent cities/Прозорі міста» у 2017 році. Її мета — подолати корупцію на місцевому рівні та запровадити найкращі практики прозорості та підзвітності.</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Команда</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людей з команди є доступ до адмінки, можливість поставити фото, публікувати блоги від свого імені.</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Наприклад,</w:t>
      </w:r>
    </w:p>
    <w:p w:rsidR="00857548" w:rsidRDefault="00071DD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Олена Огороднік+ФОТО</w:t>
      </w:r>
    </w:p>
    <w:p w:rsidR="00857548" w:rsidRDefault="00071DD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Менеджерка програми «Transparent cities/Прозорі міста»</w:t>
      </w:r>
    </w:p>
    <w:p w:rsidR="00857548" w:rsidRDefault="00071DD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ogorodnik@ti-ukraine.org</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Доєднатися до команди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Приєднуйся до нашої к</w:t>
      </w:r>
      <w:r>
        <w:rPr>
          <w:rFonts w:ascii="Times New Roman" w:eastAsia="Times New Roman" w:hAnsi="Times New Roman" w:cs="Times New Roman"/>
          <w:sz w:val="20"/>
          <w:szCs w:val="20"/>
        </w:rPr>
        <w:t>оманди!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Ми пропонуємо здобути досвід співпраці з акредитованим представником глобального руху Transparency International, що комплексно підходить до розробки і впровадження змін задля зниження рівня корупції. Стажування — найкраща можливість не лише познай</w:t>
      </w:r>
      <w:r>
        <w:rPr>
          <w:rFonts w:ascii="Times New Roman" w:eastAsia="Times New Roman" w:hAnsi="Times New Roman" w:cs="Times New Roman"/>
          <w:sz w:val="20"/>
          <w:szCs w:val="20"/>
        </w:rPr>
        <w:t>омитися ближче з діяльністю організації, але й зробити внесок у процес подолання корупції на місцевому рівні, можливість для професійного та особистого розвитку та мережа контактів з професійними та цікавими людьми.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Зацікавило? Надсилайте резюме та мотивац</w:t>
      </w:r>
      <w:r>
        <w:rPr>
          <w:rFonts w:ascii="Times New Roman" w:eastAsia="Times New Roman" w:hAnsi="Times New Roman" w:cs="Times New Roman"/>
          <w:sz w:val="20"/>
          <w:szCs w:val="20"/>
        </w:rPr>
        <w:t>ійний лист на transparentcities@ti-ukraine.org</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Партнери та донори</w:t>
      </w: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Логотипи донорів з посиланнями на їх сторінки. Коротка інформація як долучитися до процесу реалізації проекту.</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Контакти</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Адреса: вул. Січових Стрільців 37-41, 5-й поверх, м. Київ, 04053</w:t>
      </w:r>
    </w:p>
    <w:p w:rsidR="00857548" w:rsidRPr="00071DD3" w:rsidRDefault="00071DD3">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Тел</w:t>
      </w:r>
      <w:r w:rsidRPr="00071DD3">
        <w:rPr>
          <w:rFonts w:ascii="Times New Roman" w:eastAsia="Times New Roman" w:hAnsi="Times New Roman" w:cs="Times New Roman"/>
          <w:sz w:val="20"/>
          <w:szCs w:val="20"/>
          <w:lang w:val="en-US"/>
        </w:rPr>
        <w:t xml:space="preserve">: </w:t>
      </w:r>
      <w:r w:rsidRPr="00071DD3">
        <w:rPr>
          <w:rFonts w:ascii="Times New Roman" w:eastAsia="Times New Roman" w:hAnsi="Times New Roman" w:cs="Times New Roman"/>
          <w:sz w:val="20"/>
          <w:szCs w:val="20"/>
          <w:lang w:val="en-US"/>
        </w:rPr>
        <w:t>+380 44 360 52 42</w:t>
      </w:r>
    </w:p>
    <w:p w:rsidR="00857548" w:rsidRPr="00071DD3" w:rsidRDefault="00071DD3">
      <w:pPr>
        <w:rPr>
          <w:rFonts w:ascii="Times New Roman" w:eastAsia="Times New Roman" w:hAnsi="Times New Roman" w:cs="Times New Roman"/>
          <w:sz w:val="20"/>
          <w:szCs w:val="20"/>
          <w:lang w:val="en-US"/>
        </w:rPr>
      </w:pPr>
      <w:r w:rsidRPr="00071DD3">
        <w:rPr>
          <w:rFonts w:ascii="Times New Roman" w:eastAsia="Times New Roman" w:hAnsi="Times New Roman" w:cs="Times New Roman"/>
          <w:sz w:val="20"/>
          <w:szCs w:val="20"/>
          <w:lang w:val="en-US"/>
        </w:rPr>
        <w:t xml:space="preserve">E-mail: transparentcities@ti-ukraine.org </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Ми у Facebook https://www.facebook.com/transparent.cities.ukraine</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2. Рейтинги міст</w:t>
      </w:r>
      <w:r>
        <w:rPr>
          <w:rFonts w:ascii="Times New Roman" w:eastAsia="Times New Roman" w:hAnsi="Times New Roman" w:cs="Times New Roman"/>
          <w:sz w:val="20"/>
          <w:szCs w:val="20"/>
        </w:rPr>
        <w:t xml:space="preserve"> (другий рівень)</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Розділ має включати наступні рейтинги:</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прозорості 100 міст України (коротко опис чим рейтинг є і чим не є, навіщо він)</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підзвітності 50 міст України (в розробці) (коротко опис чим рейтинг є і чим не є, навіщо він)</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прозорості інвестиційного сектору міст (коротко опис чим р</w:t>
      </w:r>
      <w:r>
        <w:rPr>
          <w:rFonts w:ascii="Times New Roman" w:eastAsia="Times New Roman" w:hAnsi="Times New Roman" w:cs="Times New Roman"/>
          <w:sz w:val="20"/>
          <w:szCs w:val="20"/>
        </w:rPr>
        <w:t>ейтинг є і чим не є, навіщо він)</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Картки міст</w:t>
      </w:r>
    </w:p>
    <w:p w:rsidR="00857548" w:rsidRDefault="00071DD3">
      <w:pPr>
        <w:numPr>
          <w:ilvl w:val="0"/>
          <w:numId w:val="25"/>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Порівняти міста            </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Рейтинг прозорості міст 100 міст України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(третій рівень)</w:t>
      </w:r>
    </w:p>
    <w:p w:rsidR="00857548" w:rsidRDefault="00071DD3">
      <w:pPr>
        <w:spacing w:after="0" w:line="276" w:lineRule="auto"/>
        <w:ind w:left="2552"/>
        <w:jc w:val="both"/>
        <w:rPr>
          <w:rFonts w:ascii="Times New Roman" w:eastAsia="Times New Roman" w:hAnsi="Times New Roman" w:cs="Times New Roman"/>
          <w:sz w:val="20"/>
          <w:szCs w:val="20"/>
        </w:rPr>
      </w:pPr>
      <w:r>
        <w:rPr>
          <w:noProof/>
          <w:lang w:val="en-US"/>
        </w:rPr>
        <w:lastRenderedPageBreak/>
        <w:drawing>
          <wp:inline distT="0" distB="0" distL="0" distR="0">
            <wp:extent cx="4271010" cy="35718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l="26214" t="23990" r="27741" b="7591"/>
                    <a:stretch>
                      <a:fillRect/>
                    </a:stretch>
                  </pic:blipFill>
                  <pic:spPr>
                    <a:xfrm>
                      <a:off x="0" y="0"/>
                      <a:ext cx="4271010" cy="3571875"/>
                    </a:xfrm>
                    <a:prstGeom prst="rect">
                      <a:avLst/>
                    </a:prstGeom>
                    <a:ln/>
                  </pic:spPr>
                </pic:pic>
              </a:graphicData>
            </a:graphic>
          </wp:inline>
        </w:drawing>
      </w:r>
    </w:p>
    <w:p w:rsidR="00857548" w:rsidRDefault="00071DD3">
      <w:pPr>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Референс http://eng.pcivietnam.org/pci-ranking-of-vietnam-provincescities/</w:t>
      </w:r>
    </w:p>
    <w:p w:rsidR="00857548" w:rsidRDefault="00071DD3">
      <w:pPr>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Можливість обрати за регіоном порівняння, за сферою, індикатором та за роком. За замовчуванням відображається найостанніші зміни з адмінки (поточний стан) – якщо в поточний стан зміни не вносилися, то дані підтягуються з загальної таблиці за останній рік, </w:t>
      </w:r>
      <w:r>
        <w:rPr>
          <w:rFonts w:ascii="Times New Roman" w:eastAsia="Times New Roman" w:hAnsi="Times New Roman" w:cs="Times New Roman"/>
          <w:sz w:val="20"/>
          <w:szCs w:val="20"/>
        </w:rPr>
        <w:t>перелік 100 міст від найбільшого бала до найменшого, бал, місце. Карта аналогічна як на головній сторінці.</w:t>
      </w:r>
    </w:p>
    <w:p w:rsidR="00857548" w:rsidRDefault="00071DD3">
      <w:pPr>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переглянути чи завантажити методологію, всі новини з тегом Рейтинг прозорості.</w:t>
      </w:r>
    </w:p>
    <w:p w:rsidR="00857548" w:rsidRDefault="00071DD3">
      <w:pPr>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натисканні на місто (четвертий рівень) на новій вкладці</w:t>
      </w:r>
      <w:r>
        <w:rPr>
          <w:rFonts w:ascii="Times New Roman" w:eastAsia="Times New Roman" w:hAnsi="Times New Roman" w:cs="Times New Roman"/>
          <w:sz w:val="20"/>
          <w:szCs w:val="20"/>
        </w:rPr>
        <w:t xml:space="preserve"> відкривається картка міста, ідентична як при натисканні міста на карті на головній сторінці. </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Рейтинг підзвітності 50 міст України</w:t>
      </w:r>
      <w:r>
        <w:rPr>
          <w:rFonts w:ascii="Times New Roman" w:eastAsia="Times New Roman" w:hAnsi="Times New Roman" w:cs="Times New Roman"/>
          <w:sz w:val="20"/>
          <w:szCs w:val="20"/>
        </w:rPr>
        <w:t xml:space="preserve"> (третій рівень) (в розробці)</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Принцип ідентичний до Рейтингу прозорості </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Рейтинг прозорості інвестиційного сектору міст</w:t>
      </w:r>
      <w:r>
        <w:rPr>
          <w:rFonts w:ascii="Times New Roman" w:eastAsia="Times New Roman" w:hAnsi="Times New Roman" w:cs="Times New Roman"/>
          <w:sz w:val="20"/>
          <w:szCs w:val="20"/>
        </w:rPr>
        <w:t xml:space="preserve"> (трет</w:t>
      </w:r>
      <w:r>
        <w:rPr>
          <w:rFonts w:ascii="Times New Roman" w:eastAsia="Times New Roman" w:hAnsi="Times New Roman" w:cs="Times New Roman"/>
          <w:sz w:val="20"/>
          <w:szCs w:val="20"/>
        </w:rPr>
        <w:t>ій рівень)</w:t>
      </w:r>
    </w:p>
    <w:p w:rsidR="00857548" w:rsidRDefault="00071DD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Збережена інформація по</w:t>
      </w:r>
      <w:hyperlink r:id="rId61">
        <w:r>
          <w:rPr>
            <w:rFonts w:ascii="Times New Roman" w:eastAsia="Times New Roman" w:hAnsi="Times New Roman" w:cs="Times New Roman"/>
            <w:color w:val="1155CC"/>
            <w:sz w:val="20"/>
            <w:szCs w:val="20"/>
            <w:u w:val="single"/>
          </w:rPr>
          <w:t xml:space="preserve"> інвестиційному рейтингу з актуального </w:t>
        </w:r>
      </w:hyperlink>
      <w:hyperlink r:id="rId62">
        <w:r>
          <w:rPr>
            <w:rFonts w:ascii="Times New Roman" w:eastAsia="Times New Roman" w:hAnsi="Times New Roman" w:cs="Times New Roman"/>
            <w:color w:val="1155CC"/>
            <w:sz w:val="20"/>
            <w:szCs w:val="20"/>
            <w:u w:val="single"/>
          </w:rPr>
          <w:t>вебсайту</w:t>
        </w:r>
      </w:hyperlink>
      <w:hyperlink r:id="rId63">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Важливо: можливість порівняння таблиць – рейтингів прозорості та рейтингу п</w:t>
      </w:r>
      <w:r>
        <w:rPr>
          <w:rFonts w:ascii="Times New Roman" w:eastAsia="Times New Roman" w:hAnsi="Times New Roman" w:cs="Times New Roman"/>
          <w:sz w:val="20"/>
          <w:szCs w:val="20"/>
        </w:rPr>
        <w:t xml:space="preserve">розорості інвестицій. Приклад </w:t>
      </w:r>
      <w:hyperlink r:id="rId64">
        <w:r>
          <w:rPr>
            <w:rFonts w:ascii="Times New Roman" w:eastAsia="Times New Roman" w:hAnsi="Times New Roman" w:cs="Times New Roman"/>
            <w:color w:val="1155CC"/>
            <w:sz w:val="20"/>
            <w:szCs w:val="20"/>
            <w:u w:val="single"/>
          </w:rPr>
          <w:t>http://eng.pcivietnam.org/pci-ranking-of-vietnam-provincescities/</w:t>
        </w:r>
      </w:hyperlink>
    </w:p>
    <w:p w:rsidR="00857548" w:rsidRDefault="00857548">
      <w:pPr>
        <w:spacing w:after="0" w:line="240" w:lineRule="auto"/>
        <w:jc w:val="both"/>
        <w:rPr>
          <w:rFonts w:ascii="Times New Roman" w:eastAsia="Times New Roman" w:hAnsi="Times New Roman" w:cs="Times New Roman"/>
          <w:b/>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Картки міст </w:t>
      </w:r>
      <w:r>
        <w:rPr>
          <w:rFonts w:ascii="Times New Roman" w:eastAsia="Times New Roman" w:hAnsi="Times New Roman" w:cs="Times New Roman"/>
          <w:sz w:val="20"/>
          <w:szCs w:val="20"/>
        </w:rPr>
        <w:t>(третій рівень)</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 розділі міститься блок з переліком міст за н</w:t>
      </w:r>
      <w:r>
        <w:rPr>
          <w:rFonts w:ascii="Times New Roman" w:eastAsia="Times New Roman" w:hAnsi="Times New Roman" w:cs="Times New Roman"/>
          <w:sz w:val="20"/>
          <w:szCs w:val="20"/>
        </w:rPr>
        <w:t>азвою та детальною інформацією про бали міст у Рейтингу прозорості 100 найбільших міст 2017 та 2018, 2019 років. Передбачити, що після формування рейтингу підзвітності (зараз знаходиться у розробці) буде два блоки (Прозорість і Підзвітність). Після натиска</w:t>
      </w:r>
      <w:r>
        <w:rPr>
          <w:rFonts w:ascii="Times New Roman" w:eastAsia="Times New Roman" w:hAnsi="Times New Roman" w:cs="Times New Roman"/>
          <w:sz w:val="20"/>
          <w:szCs w:val="20"/>
        </w:rPr>
        <w:t xml:space="preserve">ння на назву міста відкривається картка цього міста. Відображається аналогічна інформація, як після натискання на точку міста на карті України на головній сторінці. На вкладці картки міста є кнопка «Повідомити про підзвітність міста», натискаючи </w:t>
      </w:r>
      <w:proofErr w:type="gramStart"/>
      <w:r>
        <w:rPr>
          <w:rFonts w:ascii="Times New Roman" w:eastAsia="Times New Roman" w:hAnsi="Times New Roman" w:cs="Times New Roman"/>
          <w:sz w:val="20"/>
          <w:szCs w:val="20"/>
        </w:rPr>
        <w:t>на яку</w:t>
      </w:r>
      <w:proofErr w:type="gramEnd"/>
      <w:r>
        <w:rPr>
          <w:rFonts w:ascii="Times New Roman" w:eastAsia="Times New Roman" w:hAnsi="Times New Roman" w:cs="Times New Roman"/>
          <w:sz w:val="20"/>
          <w:szCs w:val="20"/>
        </w:rPr>
        <w:t xml:space="preserve"> кор</w:t>
      </w:r>
      <w:r>
        <w:rPr>
          <w:rFonts w:ascii="Times New Roman" w:eastAsia="Times New Roman" w:hAnsi="Times New Roman" w:cs="Times New Roman"/>
          <w:sz w:val="20"/>
          <w:szCs w:val="20"/>
        </w:rPr>
        <w:t>истувача перекидає на вкладку “Оцінити підзвітність влади” з можливістю залишити відгук.</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Порівняти міста </w:t>
      </w:r>
      <w:r>
        <w:rPr>
          <w:rFonts w:ascii="Times New Roman" w:eastAsia="Times New Roman" w:hAnsi="Times New Roman" w:cs="Times New Roman"/>
          <w:sz w:val="20"/>
          <w:szCs w:val="20"/>
        </w:rPr>
        <w:t>(третій рівень)</w:t>
      </w:r>
    </w:p>
    <w:p w:rsidR="00857548" w:rsidRDefault="00071DD3">
      <w:pPr>
        <w:rPr>
          <w:rFonts w:ascii="Times New Roman" w:eastAsia="Times New Roman" w:hAnsi="Times New Roman" w:cs="Times New Roman"/>
          <w:b/>
          <w:sz w:val="20"/>
          <w:szCs w:val="20"/>
        </w:rPr>
      </w:pPr>
      <w:r>
        <w:rPr>
          <w:rFonts w:ascii="Times New Roman" w:eastAsia="Times New Roman" w:hAnsi="Times New Roman" w:cs="Times New Roman"/>
          <w:sz w:val="20"/>
          <w:szCs w:val="20"/>
        </w:rPr>
        <w:t>Передбачити можливість</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порівнювати між собою дані </w:t>
      </w:r>
      <w:hyperlink r:id="rId65">
        <w:r>
          <w:rPr>
            <w:rFonts w:ascii="Times New Roman" w:eastAsia="Times New Roman" w:hAnsi="Times New Roman" w:cs="Times New Roman"/>
            <w:color w:val="1155CC"/>
            <w:sz w:val="20"/>
            <w:szCs w:val="20"/>
            <w:u w:val="single"/>
          </w:rPr>
          <w:t>(міста між собою</w:t>
        </w:r>
      </w:hyperlink>
      <w:r>
        <w:rPr>
          <w:rFonts w:ascii="Times New Roman" w:eastAsia="Times New Roman" w:hAnsi="Times New Roman" w:cs="Times New Roman"/>
          <w:sz w:val="20"/>
          <w:szCs w:val="20"/>
        </w:rPr>
        <w:t xml:space="preserve"> за регіоном, вибрані міста між собою, дані за різні роки в межах одного міста, за </w:t>
      </w:r>
      <w:hyperlink r:id="rId66">
        <w:r>
          <w:rPr>
            <w:rFonts w:ascii="Times New Roman" w:eastAsia="Times New Roman" w:hAnsi="Times New Roman" w:cs="Times New Roman"/>
            <w:color w:val="1155CC"/>
            <w:sz w:val="20"/>
            <w:szCs w:val="20"/>
            <w:u w:val="single"/>
          </w:rPr>
          <w:t>сферами</w:t>
        </w:r>
      </w:hyperlink>
      <w:r>
        <w:rPr>
          <w:rFonts w:ascii="Times New Roman" w:eastAsia="Times New Roman" w:hAnsi="Times New Roman" w:cs="Times New Roman"/>
          <w:sz w:val="20"/>
          <w:szCs w:val="20"/>
        </w:rPr>
        <w:t xml:space="preserve"> всі міста, за </w:t>
      </w:r>
      <w:hyperlink r:id="rId67">
        <w:r>
          <w:rPr>
            <w:rFonts w:ascii="Times New Roman" w:eastAsia="Times New Roman" w:hAnsi="Times New Roman" w:cs="Times New Roman"/>
            <w:color w:val="1155CC"/>
            <w:sz w:val="20"/>
            <w:szCs w:val="20"/>
            <w:u w:val="single"/>
          </w:rPr>
          <w:t xml:space="preserve">індикаторами </w:t>
        </w:r>
      </w:hyperlink>
      <w:r>
        <w:rPr>
          <w:rFonts w:ascii="Times New Roman" w:eastAsia="Times New Roman" w:hAnsi="Times New Roman" w:cs="Times New Roman"/>
          <w:sz w:val="20"/>
          <w:szCs w:val="20"/>
        </w:rPr>
        <w:t>всі міста).</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3. Підзвітність влади</w:t>
      </w:r>
      <w:r>
        <w:rPr>
          <w:rFonts w:ascii="Times New Roman" w:eastAsia="Times New Roman" w:hAnsi="Times New Roman" w:cs="Times New Roman"/>
          <w:sz w:val="20"/>
          <w:szCs w:val="20"/>
        </w:rPr>
        <w:t xml:space="preserve"> (другий рівень)</w:t>
      </w:r>
    </w:p>
    <w:p w:rsidR="00857548" w:rsidRDefault="00071DD3">
      <w:pPr>
        <w:numPr>
          <w:ilvl w:val="0"/>
          <w:numId w:val="27"/>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Оцінити підзвітність влади</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Після натискання кнопки на головній сторінці у новому вікні відкривається вкладка з інформацією про методол</w:t>
      </w:r>
      <w:r>
        <w:rPr>
          <w:rFonts w:ascii="Times New Roman" w:eastAsia="Times New Roman" w:hAnsi="Times New Roman" w:cs="Times New Roman"/>
          <w:sz w:val="20"/>
          <w:szCs w:val="20"/>
        </w:rPr>
        <w:t>огією та експлейнером як залишити відгук. Залишити відгук можуть тільки авторизовані користувачі, ОГС, ОМС. Відвідувачам сайту пропонується авторизуватися, аби залишити відгук. У форматі списку, що розгортається публікуються назви 14 сфер методології підзв</w:t>
      </w:r>
      <w:r>
        <w:rPr>
          <w:rFonts w:ascii="Times New Roman" w:eastAsia="Times New Roman" w:hAnsi="Times New Roman" w:cs="Times New Roman"/>
          <w:sz w:val="20"/>
          <w:szCs w:val="20"/>
        </w:rPr>
        <w:t>ітності ТІ Україна (у розробці) та індикатори. Методологія підзвітності створюється за аналогом методології прозорості.</w:t>
      </w:r>
    </w:p>
    <w:p w:rsidR="00857548" w:rsidRDefault="00071DD3">
      <w:pPr>
        <w:numPr>
          <w:ilvl w:val="0"/>
          <w:numId w:val="27"/>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Спільнота</w:t>
      </w:r>
    </w:p>
    <w:p w:rsidR="00857548" w:rsidRDefault="00857548">
      <w:pPr>
        <w:spacing w:after="0" w:line="240" w:lineRule="auto"/>
        <w:jc w:val="both"/>
        <w:rPr>
          <w:rFonts w:ascii="Times New Roman" w:eastAsia="Times New Roman" w:hAnsi="Times New Roman" w:cs="Times New Roman"/>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Перелік ОГС та ОМС, які авторизувалися на вебсайті, перевіряють та/або залишають відгуки.</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4. Інструменти для розвитку міст </w:t>
      </w:r>
      <w:r>
        <w:rPr>
          <w:rFonts w:ascii="Times New Roman" w:eastAsia="Times New Roman" w:hAnsi="Times New Roman" w:cs="Times New Roman"/>
          <w:sz w:val="20"/>
          <w:szCs w:val="20"/>
        </w:rPr>
        <w:t>(другий рівень)</w:t>
      </w:r>
    </w:p>
    <w:p w:rsidR="00857548" w:rsidRDefault="00071DD3">
      <w:pPr>
        <w:numPr>
          <w:ilvl w:val="0"/>
          <w:numId w:val="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Збірник кращих практик муніципальної прозорості</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Відображає загальну інформацію про дослідження, є режим онлайн-перегляду</w:t>
      </w:r>
      <w:hyperlink r:id="rId68">
        <w:r>
          <w:rPr>
            <w:rFonts w:ascii="Times New Roman" w:eastAsia="Times New Roman" w:hAnsi="Times New Roman" w:cs="Times New Roman"/>
            <w:color w:val="1155CC"/>
            <w:sz w:val="20"/>
            <w:szCs w:val="20"/>
            <w:u w:val="single"/>
          </w:rPr>
          <w:t xml:space="preserve"> файлу</w:t>
        </w:r>
      </w:hyperlink>
      <w:r>
        <w:rPr>
          <w:rFonts w:ascii="Times New Roman" w:eastAsia="Times New Roman" w:hAnsi="Times New Roman" w:cs="Times New Roman"/>
          <w:sz w:val="20"/>
          <w:szCs w:val="20"/>
        </w:rPr>
        <w:t xml:space="preserve"> з можливістю завантажити файл у форматі pdf.</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Шаблони типових документів для втілення індикаторів</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Навчання та презентації з тематики прозорості</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Стратегія прозорості і/або підзвітності міста</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Настільна гра “Прозорі міста”</w:t>
      </w:r>
    </w:p>
    <w:p w:rsidR="00857548" w:rsidRDefault="00071DD3">
      <w:pPr>
        <w:numPr>
          <w:ilvl w:val="0"/>
          <w:numId w:val="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Аналітик</w:t>
      </w:r>
      <w:r>
        <w:rPr>
          <w:rFonts w:ascii="Times New Roman" w:eastAsia="Times New Roman" w:hAnsi="Times New Roman" w:cs="Times New Roman"/>
          <w:sz w:val="20"/>
          <w:szCs w:val="20"/>
        </w:rPr>
        <w:t>а та блоги</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Сторінка містить плиткою дослідження, на плитці є картинка, назва, тег (приклад https://ti-ukraine.org/ti_format/doslidzhennya/prozorist-mist/)</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При розміщенні аналітики має бути передбачено можливість:</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додавати підзаголовок</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форматування (жирний,</w:t>
      </w:r>
      <w:r>
        <w:rPr>
          <w:rFonts w:ascii="Times New Roman" w:eastAsia="Times New Roman" w:hAnsi="Times New Roman" w:cs="Times New Roman"/>
          <w:sz w:val="20"/>
          <w:szCs w:val="20"/>
        </w:rPr>
        <w:t xml:space="preserve"> курсив, підкреслення)</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прив'язати гіперпосилання</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вставляти в текст зображення (з підписами), відео (не як посилання, а окреме вікно).</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додавання ключових слів/тегів, які мають відображатися внизу публікації</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має бути передбачено додавання великої ілюстрації</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можливість прикріпити файл до публікації, його назву та зображення </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виділення бокової цитати</w:t>
      </w:r>
    </w:p>
    <w:p w:rsidR="00857548" w:rsidRDefault="00071DD3">
      <w:pPr>
        <w:numPr>
          <w:ilvl w:val="0"/>
          <w:numId w:val="28"/>
        </w:numPr>
        <w:rPr>
          <w:rFonts w:ascii="Times New Roman" w:eastAsia="Times New Roman" w:hAnsi="Times New Roman" w:cs="Times New Roman"/>
          <w:sz w:val="20"/>
          <w:szCs w:val="20"/>
        </w:rPr>
      </w:pPr>
      <w:r>
        <w:rPr>
          <w:rFonts w:ascii="Times New Roman" w:eastAsia="Times New Roman" w:hAnsi="Times New Roman" w:cs="Times New Roman"/>
          <w:sz w:val="20"/>
          <w:szCs w:val="20"/>
        </w:rPr>
        <w:t>при відкриті публікації має бути видно не лише її текст, але й посилання на схожі публікації за ключовими словами (внизу). Також мають бути кнопки соціа</w:t>
      </w:r>
      <w:r>
        <w:rPr>
          <w:rFonts w:ascii="Times New Roman" w:eastAsia="Times New Roman" w:hAnsi="Times New Roman" w:cs="Times New Roman"/>
          <w:sz w:val="20"/>
          <w:szCs w:val="20"/>
        </w:rPr>
        <w:t>льних мережі (поділитися).</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5. Новини</w:t>
      </w:r>
      <w:r>
        <w:rPr>
          <w:rFonts w:ascii="Times New Roman" w:eastAsia="Times New Roman" w:hAnsi="Times New Roman" w:cs="Times New Roman"/>
          <w:sz w:val="20"/>
          <w:szCs w:val="20"/>
        </w:rPr>
        <w:t xml:space="preserve"> (другий рівень)</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головна новина виводиться великою картинкою на весь скрол (можна вибрати в адмінці яка новина головна), наступний скрол вміщує дві новини по ширині (заголовна картинка новини і зверху назва, які також мо</w:t>
      </w:r>
      <w:r>
        <w:rPr>
          <w:rFonts w:ascii="Times New Roman" w:eastAsia="Times New Roman" w:hAnsi="Times New Roman" w:cs="Times New Roman"/>
          <w:sz w:val="20"/>
          <w:szCs w:val="20"/>
        </w:rPr>
        <w:t>жна обрати в адмінці). кнопка “Більше новин” розгортає по 8 новин на скрол.</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6. FAQ</w:t>
      </w:r>
      <w:r>
        <w:rPr>
          <w:rFonts w:ascii="Times New Roman" w:eastAsia="Times New Roman" w:hAnsi="Times New Roman" w:cs="Times New Roman"/>
          <w:sz w:val="20"/>
          <w:szCs w:val="20"/>
        </w:rPr>
        <w:t xml:space="preserve"> (другий рівень)</w:t>
      </w:r>
    </w:p>
    <w:p w:rsidR="00857548" w:rsidRPr="00071DD3" w:rsidRDefault="00071DD3" w:rsidP="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Перелік питань та відповідей.</w:t>
      </w:r>
      <w:r>
        <w:br w:type="page"/>
      </w:r>
    </w:p>
    <w:p w:rsidR="00857548" w:rsidRDefault="00071DD3">
      <w:pPr>
        <w:pStyle w:val="1"/>
        <w:keepNext/>
        <w:keepLines/>
        <w:numPr>
          <w:ilvl w:val="0"/>
          <w:numId w:val="5"/>
        </w:numPr>
        <w:spacing w:after="240" w:line="259" w:lineRule="auto"/>
        <w:rPr>
          <w:b w:val="0"/>
        </w:rPr>
      </w:pPr>
      <w:r>
        <w:rPr>
          <w:b w:val="0"/>
          <w:sz w:val="20"/>
          <w:szCs w:val="20"/>
        </w:rPr>
        <w:lastRenderedPageBreak/>
        <w:t>В</w:t>
      </w:r>
      <w:r>
        <w:rPr>
          <w:b w:val="0"/>
          <w:sz w:val="20"/>
          <w:szCs w:val="20"/>
        </w:rPr>
        <w:t>имоги до підтримки відображення у сучасних браузерах</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Веб-сайт має коректно відображатись в усіх основних останніх версіях браузерів, у тому числі: останні версії Mozilla Firefox, Google Chrome, Opera, Safari, а також в основних мобільних браузерах.</w:t>
      </w:r>
    </w:p>
    <w:p w:rsidR="00857548" w:rsidRDefault="00857548">
      <w:pPr>
        <w:jc w:val="both"/>
        <w:rPr>
          <w:rFonts w:ascii="Times New Roman" w:eastAsia="Times New Roman" w:hAnsi="Times New Roman" w:cs="Times New Roman"/>
          <w:sz w:val="20"/>
          <w:szCs w:val="20"/>
        </w:rPr>
      </w:pPr>
    </w:p>
    <w:p w:rsidR="00857548" w:rsidRDefault="00071DD3">
      <w:pPr>
        <w:pStyle w:val="1"/>
        <w:keepNext/>
        <w:keepLines/>
        <w:numPr>
          <w:ilvl w:val="0"/>
          <w:numId w:val="5"/>
        </w:numPr>
        <w:spacing w:after="240" w:line="259" w:lineRule="auto"/>
        <w:rPr>
          <w:b w:val="0"/>
        </w:rPr>
      </w:pPr>
      <w:bookmarkStart w:id="6" w:name="_30j0zll" w:colFirst="0" w:colLast="0"/>
      <w:bookmarkEnd w:id="6"/>
      <w:r>
        <w:rPr>
          <w:b w:val="0"/>
          <w:sz w:val="20"/>
          <w:szCs w:val="20"/>
        </w:rPr>
        <w:t>Вимоги, щодо технічної підтримки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Технічна підтримка передба</w:t>
      </w:r>
      <w:r>
        <w:rPr>
          <w:rFonts w:ascii="Times New Roman" w:eastAsia="Times New Roman" w:hAnsi="Times New Roman" w:cs="Times New Roman"/>
          <w:sz w:val="20"/>
          <w:szCs w:val="20"/>
        </w:rPr>
        <w:t>чає:</w:t>
      </w:r>
    </w:p>
    <w:p w:rsidR="00857548" w:rsidRDefault="00071DD3">
      <w:pPr>
        <w:numPr>
          <w:ilvl w:val="0"/>
          <w:numId w:val="19"/>
        </w:numPr>
        <w:spacing w:after="0"/>
        <w:jc w:val="both"/>
        <w:rPr>
          <w:sz w:val="20"/>
          <w:szCs w:val="20"/>
        </w:rPr>
      </w:pPr>
      <w:r>
        <w:rPr>
          <w:rFonts w:ascii="Times New Roman" w:eastAsia="Times New Roman" w:hAnsi="Times New Roman" w:cs="Times New Roman"/>
          <w:sz w:val="20"/>
          <w:szCs w:val="20"/>
        </w:rPr>
        <w:t>консультаційну підтримку щодо розробленого веб</w:t>
      </w:r>
      <w:r>
        <w:rPr>
          <w:rFonts w:ascii="Times New Roman" w:eastAsia="Times New Roman" w:hAnsi="Times New Roman" w:cs="Times New Roman"/>
          <w:sz w:val="20"/>
          <w:szCs w:val="20"/>
        </w:rPr>
        <w:t>сайту;</w:t>
      </w:r>
    </w:p>
    <w:p w:rsidR="00857548" w:rsidRDefault="00071DD3">
      <w:pPr>
        <w:numPr>
          <w:ilvl w:val="0"/>
          <w:numId w:val="19"/>
        </w:numPr>
        <w:spacing w:after="0"/>
        <w:jc w:val="both"/>
        <w:rPr>
          <w:sz w:val="20"/>
          <w:szCs w:val="20"/>
        </w:rPr>
      </w:pPr>
      <w:r>
        <w:rPr>
          <w:rFonts w:ascii="Times New Roman" w:eastAsia="Times New Roman" w:hAnsi="Times New Roman" w:cs="Times New Roman"/>
          <w:sz w:val="20"/>
          <w:szCs w:val="20"/>
        </w:rPr>
        <w:t>виявлення та діагностування збоїв і відмов у роботі веб</w:t>
      </w:r>
      <w:r>
        <w:rPr>
          <w:rFonts w:ascii="Times New Roman" w:eastAsia="Times New Roman" w:hAnsi="Times New Roman" w:cs="Times New Roman"/>
          <w:sz w:val="20"/>
          <w:szCs w:val="20"/>
        </w:rPr>
        <w:t>сайту;</w:t>
      </w:r>
    </w:p>
    <w:p w:rsidR="00857548" w:rsidRDefault="00071DD3">
      <w:pPr>
        <w:numPr>
          <w:ilvl w:val="0"/>
          <w:numId w:val="19"/>
        </w:numPr>
        <w:spacing w:after="0"/>
        <w:jc w:val="both"/>
        <w:rPr>
          <w:sz w:val="20"/>
          <w:szCs w:val="20"/>
        </w:rPr>
      </w:pPr>
      <w:r>
        <w:rPr>
          <w:rFonts w:ascii="Times New Roman" w:eastAsia="Times New Roman" w:hAnsi="Times New Roman" w:cs="Times New Roman"/>
          <w:sz w:val="20"/>
          <w:szCs w:val="20"/>
        </w:rPr>
        <w:t>здійснення операцій налагодження роботи веб</w:t>
      </w:r>
      <w:r>
        <w:rPr>
          <w:rFonts w:ascii="Times New Roman" w:eastAsia="Times New Roman" w:hAnsi="Times New Roman" w:cs="Times New Roman"/>
          <w:sz w:val="20"/>
          <w:szCs w:val="20"/>
        </w:rPr>
        <w:t>сайту;</w:t>
      </w:r>
    </w:p>
    <w:p w:rsidR="00857548" w:rsidRDefault="00071DD3">
      <w:pPr>
        <w:numPr>
          <w:ilvl w:val="0"/>
          <w:numId w:val="19"/>
        </w:numPr>
        <w:jc w:val="both"/>
        <w:rPr>
          <w:sz w:val="20"/>
          <w:szCs w:val="20"/>
        </w:rPr>
      </w:pPr>
      <w:r>
        <w:rPr>
          <w:rFonts w:ascii="Times New Roman" w:eastAsia="Times New Roman" w:hAnsi="Times New Roman" w:cs="Times New Roman"/>
          <w:sz w:val="20"/>
          <w:szCs w:val="20"/>
        </w:rPr>
        <w:t>надання допомоги та консультацій з аналізу порушень правил експлуатації веб</w:t>
      </w:r>
      <w:r>
        <w:rPr>
          <w:rFonts w:ascii="Times New Roman" w:eastAsia="Times New Roman" w:hAnsi="Times New Roman" w:cs="Times New Roman"/>
          <w:sz w:val="20"/>
          <w:szCs w:val="20"/>
        </w:rPr>
        <w:t>сайту.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бере зобов’язання забезпечити технічну підтримку Замовнику щодо розробленого вебсайту протягом 1 року з дати запуску порталу.</w:t>
      </w:r>
    </w:p>
    <w:p w:rsidR="00857548" w:rsidRDefault="00857548">
      <w:pPr>
        <w:jc w:val="both"/>
        <w:rPr>
          <w:rFonts w:ascii="Times New Roman" w:eastAsia="Times New Roman" w:hAnsi="Times New Roman" w:cs="Times New Roman"/>
          <w:sz w:val="20"/>
          <w:szCs w:val="20"/>
        </w:rPr>
      </w:pPr>
    </w:p>
    <w:p w:rsidR="00857548" w:rsidRDefault="00071DD3">
      <w:pPr>
        <w:pStyle w:val="1"/>
        <w:keepNext/>
        <w:keepLines/>
        <w:numPr>
          <w:ilvl w:val="0"/>
          <w:numId w:val="5"/>
        </w:numPr>
        <w:spacing w:after="240" w:line="259" w:lineRule="auto"/>
        <w:rPr>
          <w:b w:val="0"/>
        </w:rPr>
      </w:pPr>
      <w:bookmarkStart w:id="7" w:name="_1fob9te" w:colFirst="0" w:colLast="0"/>
      <w:bookmarkEnd w:id="7"/>
      <w:r>
        <w:rPr>
          <w:b w:val="0"/>
          <w:sz w:val="20"/>
          <w:szCs w:val="20"/>
        </w:rPr>
        <w:t>Вимоги до захисту інформації</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Веб-сайт має забезпечити ведення захищеного журналу дій адміністраторів, користувачів в</w:t>
      </w:r>
      <w:r>
        <w:rPr>
          <w:rFonts w:ascii="Times New Roman" w:eastAsia="Times New Roman" w:hAnsi="Times New Roman" w:cs="Times New Roman"/>
          <w:sz w:val="20"/>
          <w:szCs w:val="20"/>
        </w:rPr>
        <w:t>еб</w:t>
      </w:r>
      <w:r>
        <w:rPr>
          <w:rFonts w:ascii="Times New Roman" w:eastAsia="Times New Roman" w:hAnsi="Times New Roman" w:cs="Times New Roman"/>
          <w:sz w:val="20"/>
          <w:szCs w:val="20"/>
        </w:rPr>
        <w:t>сайту: має здійснюватися логування дій користувачів у об'ємі достатньому для виявлення та вирішення інцидентів роботи порталу у разі їх виникнення.</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Доступ </w:t>
      </w:r>
      <w:proofErr w:type="gramStart"/>
      <w:r>
        <w:rPr>
          <w:rFonts w:ascii="Times New Roman" w:eastAsia="Times New Roman" w:hAnsi="Times New Roman" w:cs="Times New Roman"/>
          <w:sz w:val="20"/>
          <w:szCs w:val="20"/>
        </w:rPr>
        <w:t xml:space="preserve">до </w:t>
      </w:r>
      <w:r>
        <w:rPr>
          <w:rFonts w:ascii="Times New Roman" w:eastAsia="Times New Roman" w:hAnsi="Times New Roman" w:cs="Times New Roman"/>
          <w:sz w:val="20"/>
          <w:szCs w:val="20"/>
          <w:lang w:val="uk-UA"/>
        </w:rPr>
        <w:t>вебсайту</w:t>
      </w:r>
      <w:proofErr w:type="gramEnd"/>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здійснюється виключно за протоколом HTTPS. Сайт має бути захищений валідним сертифікато</w:t>
      </w:r>
      <w:r>
        <w:rPr>
          <w:rFonts w:ascii="Times New Roman" w:eastAsia="Times New Roman" w:hAnsi="Times New Roman" w:cs="Times New Roman"/>
          <w:sz w:val="20"/>
          <w:szCs w:val="20"/>
        </w:rPr>
        <w:t>м SSL.</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Система управління контентом повинна мати захист від проникнення зловмисного коду через інтерактивні елементи </w:t>
      </w:r>
      <w:r>
        <w:rPr>
          <w:rFonts w:ascii="Times New Roman" w:eastAsia="Times New Roman" w:hAnsi="Times New Roman" w:cs="Times New Roman"/>
          <w:sz w:val="20"/>
          <w:szCs w:val="20"/>
          <w:lang w:val="uk-UA"/>
        </w:rPr>
        <w:t>вебсайту</w:t>
      </w:r>
      <w:r>
        <w:rPr>
          <w:rFonts w:ascii="Times New Roman" w:eastAsia="Times New Roman" w:hAnsi="Times New Roman" w:cs="Times New Roman"/>
          <w:sz w:val="20"/>
          <w:szCs w:val="20"/>
        </w:rPr>
        <w:t>.</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Детальні заходи щодо захисту інформації окремо погоджується з Замовником на етапі створення Технічного завдання</w:t>
      </w:r>
    </w:p>
    <w:p w:rsidR="00857548" w:rsidRDefault="00071DD3">
      <w:pPr>
        <w:pStyle w:val="1"/>
        <w:keepNext/>
        <w:keepLines/>
        <w:numPr>
          <w:ilvl w:val="0"/>
          <w:numId w:val="5"/>
        </w:numPr>
        <w:spacing w:after="240" w:line="259" w:lineRule="auto"/>
        <w:rPr>
          <w:b w:val="0"/>
        </w:rPr>
      </w:pPr>
      <w:bookmarkStart w:id="8" w:name="_3znysh7" w:colFirst="0" w:colLast="0"/>
      <w:bookmarkEnd w:id="8"/>
      <w:r>
        <w:rPr>
          <w:b w:val="0"/>
          <w:sz w:val="20"/>
          <w:szCs w:val="20"/>
        </w:rPr>
        <w:t>Вимоги до навіга</w:t>
      </w:r>
      <w:r>
        <w:rPr>
          <w:b w:val="0"/>
          <w:sz w:val="20"/>
          <w:szCs w:val="20"/>
        </w:rPr>
        <w:t>ції</w:t>
      </w:r>
      <w:r w:rsidRPr="00071DD3">
        <w:rPr>
          <w:b w:val="0"/>
          <w:sz w:val="20"/>
          <w:szCs w:val="20"/>
        </w:rPr>
        <w:t xml:space="preserve"> </w:t>
      </w:r>
      <w:r w:rsidRPr="00071DD3">
        <w:rPr>
          <w:b w:val="0"/>
          <w:sz w:val="20"/>
          <w:szCs w:val="20"/>
          <w:lang w:val="uk-UA"/>
        </w:rPr>
        <w:t>вебсайту</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однозначне розуміння користувачем змісту навігаційних елементів;</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 xml:space="preserve">забезпечені заголовками посилання на сторінки; </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умовні позначення, відповідно до загальноприйнятих норм;</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графічні елементи навігації у разі необхідності супроводжуються альтерна</w:t>
      </w:r>
      <w:r>
        <w:rPr>
          <w:rFonts w:ascii="Times New Roman" w:eastAsia="Times New Roman" w:hAnsi="Times New Roman" w:cs="Times New Roman"/>
          <w:sz w:val="20"/>
          <w:szCs w:val="20"/>
        </w:rPr>
        <w:t>тивним підписом;</w:t>
      </w:r>
    </w:p>
    <w:p w:rsidR="00857548" w:rsidRDefault="00071DD3">
      <w:pPr>
        <w:numPr>
          <w:ilvl w:val="0"/>
          <w:numId w:val="8"/>
        </w:numPr>
        <w:jc w:val="both"/>
        <w:rPr>
          <w:sz w:val="20"/>
          <w:szCs w:val="20"/>
        </w:rPr>
      </w:pPr>
      <w:r>
        <w:rPr>
          <w:rFonts w:ascii="Times New Roman" w:eastAsia="Times New Roman" w:hAnsi="Times New Roman" w:cs="Times New Roman"/>
          <w:sz w:val="20"/>
          <w:szCs w:val="20"/>
        </w:rPr>
        <w:t>обов'язкова візуальна підтримка дій користувача, «інтерактив» (візуальне відображення активних, пасивних посилань; чітке позначення місцеположення користувача).</w:t>
      </w:r>
    </w:p>
    <w:p w:rsidR="00857548" w:rsidRDefault="00071DD3">
      <w:pPr>
        <w:pStyle w:val="1"/>
        <w:keepNext/>
        <w:keepLines/>
        <w:numPr>
          <w:ilvl w:val="0"/>
          <w:numId w:val="5"/>
        </w:numPr>
        <w:spacing w:after="240" w:line="259" w:lineRule="auto"/>
        <w:rPr>
          <w:b w:val="0"/>
        </w:rPr>
      </w:pPr>
      <w:bookmarkStart w:id="9" w:name="_2et92p0" w:colFirst="0" w:colLast="0"/>
      <w:bookmarkEnd w:id="9"/>
      <w:r>
        <w:rPr>
          <w:b w:val="0"/>
          <w:sz w:val="20"/>
          <w:szCs w:val="20"/>
        </w:rPr>
        <w:t xml:space="preserve">Вимоги до програмно-технічного забезпечення </w:t>
      </w:r>
      <w:r w:rsidRPr="00071DD3">
        <w:rPr>
          <w:b w:val="0"/>
          <w:sz w:val="20"/>
          <w:szCs w:val="20"/>
          <w:lang w:val="uk-UA"/>
        </w:rPr>
        <w:t>вебсайту</w:t>
      </w: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Розробка порталу повинна включати до свого складу тільки ті програмні або апаратні елементи, по яких немає обмежень використання в межах України. Розробка програмного забезпечення підсистем повинно відбуватися з використанням продуктів тільки з відкритим п</w:t>
      </w:r>
      <w:r>
        <w:rPr>
          <w:rFonts w:ascii="Times New Roman" w:eastAsia="Times New Roman" w:hAnsi="Times New Roman" w:cs="Times New Roman"/>
          <w:sz w:val="20"/>
          <w:szCs w:val="20"/>
        </w:rPr>
        <w:t>рограмним кодом, що розповсюджується як вільне програмне забезпечення.</w:t>
      </w:r>
    </w:p>
    <w:p w:rsidR="00857548" w:rsidRDefault="00071DD3">
      <w:pPr>
        <w:pStyle w:val="1"/>
        <w:keepNext/>
        <w:keepLines/>
        <w:numPr>
          <w:ilvl w:val="0"/>
          <w:numId w:val="5"/>
        </w:numPr>
        <w:spacing w:after="240" w:line="259" w:lineRule="auto"/>
        <w:rPr>
          <w:b w:val="0"/>
        </w:rPr>
      </w:pPr>
      <w:bookmarkStart w:id="10" w:name="_tyjcwt" w:colFirst="0" w:colLast="0"/>
      <w:bookmarkEnd w:id="10"/>
      <w:r>
        <w:rPr>
          <w:b w:val="0"/>
          <w:sz w:val="20"/>
          <w:szCs w:val="20"/>
        </w:rPr>
        <w:t>Етапи створення порталу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Розробку вебсайту можна розділити на наступні етапи:</w:t>
      </w:r>
    </w:p>
    <w:p w:rsidR="00857548" w:rsidRDefault="00857548">
      <w:pPr>
        <w:spacing w:after="0"/>
        <w:ind w:left="720"/>
        <w:jc w:val="both"/>
        <w:rPr>
          <w:rFonts w:ascii="Times New Roman" w:eastAsia="Times New Roman" w:hAnsi="Times New Roman" w:cs="Times New Roman"/>
          <w:sz w:val="20"/>
          <w:szCs w:val="20"/>
        </w:rPr>
      </w:pP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Розробка і затвердження технічного завдання - етап написання виконавцем технічного завдання на підставі кор</w:t>
      </w:r>
      <w:r>
        <w:rPr>
          <w:rFonts w:ascii="Times New Roman" w:eastAsia="Times New Roman" w:hAnsi="Times New Roman" w:cs="Times New Roman"/>
          <w:sz w:val="20"/>
          <w:szCs w:val="20"/>
        </w:rPr>
        <w:t xml:space="preserve">истувацьких вимог замовника. Розробка технічного завдання має включати створення BPMN/UML-процесів роботи вебсайту на основі створених </w:t>
      </w:r>
      <w:r>
        <w:rPr>
          <w:rFonts w:ascii="Times New Roman" w:eastAsia="Times New Roman" w:hAnsi="Times New Roman" w:cs="Times New Roman"/>
          <w:sz w:val="20"/>
          <w:szCs w:val="20"/>
          <w:highlight w:val="white"/>
        </w:rPr>
        <w:t>User</w:t>
      </w:r>
      <w:r>
        <w:rPr>
          <w:rFonts w:ascii="Times New Roman" w:eastAsia="Times New Roman" w:hAnsi="Times New Roman" w:cs="Times New Roman"/>
          <w:sz w:val="20"/>
          <w:szCs w:val="20"/>
          <w:highlight w:val="white"/>
        </w:rPr>
        <w:t xml:space="preserve"> Stories.</w:t>
      </w: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Програмування - даний етап включає в себе розробку функціоналу та системи управління вмістом ресурсу.</w:t>
      </w: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Тест</w:t>
      </w:r>
      <w:r>
        <w:rPr>
          <w:rFonts w:ascii="Times New Roman" w:eastAsia="Times New Roman" w:hAnsi="Times New Roman" w:cs="Times New Roman"/>
          <w:sz w:val="20"/>
          <w:szCs w:val="20"/>
        </w:rPr>
        <w:t>ування - на даному етапі відбувається тестування і перевірка роботи веб-ресурсу на наявність помилок, що виникли в результаті виконання попередніх етапів. Період користувацького тестування - 30 днів. Цей період не включає в себе час на доопрацювання виявле</w:t>
      </w:r>
      <w:r>
        <w:rPr>
          <w:rFonts w:ascii="Times New Roman" w:eastAsia="Times New Roman" w:hAnsi="Times New Roman" w:cs="Times New Roman"/>
          <w:sz w:val="20"/>
          <w:szCs w:val="20"/>
        </w:rPr>
        <w:t>них неточностей/помилок. Наприклад, якщо в період тестування була виявлена помилка, виправлення котрої зайняло 5 днів, ці 5 днів не враховуються в загальному періоді тестування.</w:t>
      </w: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Приймання - даний етап розробки включає в себе перевірку замовником веб-ресурс</w:t>
      </w:r>
      <w:r>
        <w:rPr>
          <w:rFonts w:ascii="Times New Roman" w:eastAsia="Times New Roman" w:hAnsi="Times New Roman" w:cs="Times New Roman"/>
          <w:sz w:val="20"/>
          <w:szCs w:val="20"/>
        </w:rPr>
        <w:t>у на відповідність вимогам цього технічного завдання з подальшим підписанням акту приймання виконаних робіт</w:t>
      </w:r>
    </w:p>
    <w:p w:rsidR="00857548" w:rsidRDefault="00071DD3">
      <w:pPr>
        <w:numPr>
          <w:ilvl w:val="0"/>
          <w:numId w:val="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Підтримка працездатності порталу має відбуватись на мінімальний термін від 1 року.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Процес розробки контролюється Замовником. Для забезпечення викона</w:t>
      </w:r>
      <w:r>
        <w:rPr>
          <w:rFonts w:ascii="Times New Roman" w:eastAsia="Times New Roman" w:hAnsi="Times New Roman" w:cs="Times New Roman"/>
          <w:sz w:val="20"/>
          <w:szCs w:val="20"/>
        </w:rPr>
        <w:t>ння розробки та випробування здійснюються наступні заходи:</w:t>
      </w:r>
    </w:p>
    <w:p w:rsidR="00857548" w:rsidRDefault="00071DD3">
      <w:pPr>
        <w:numPr>
          <w:ilvl w:val="0"/>
          <w:numId w:val="17"/>
        </w:numPr>
        <w:spacing w:after="0"/>
        <w:jc w:val="both"/>
        <w:rPr>
          <w:sz w:val="20"/>
          <w:szCs w:val="20"/>
        </w:rPr>
      </w:pPr>
      <w:r>
        <w:rPr>
          <w:rFonts w:ascii="Times New Roman" w:eastAsia="Times New Roman" w:hAnsi="Times New Roman" w:cs="Times New Roman"/>
          <w:sz w:val="20"/>
          <w:szCs w:val="20"/>
        </w:rPr>
        <w:t>виконавець зобов’язаний інформувати Замовника про хід виконання робіт і проблеми, що виникають у процесі розробки (не рідше одного разу на тиждень)</w:t>
      </w:r>
    </w:p>
    <w:p w:rsidR="00857548" w:rsidRDefault="00071DD3">
      <w:pPr>
        <w:numPr>
          <w:ilvl w:val="0"/>
          <w:numId w:val="17"/>
        </w:numPr>
        <w:spacing w:after="0"/>
        <w:jc w:val="both"/>
        <w:rPr>
          <w:sz w:val="20"/>
          <w:szCs w:val="20"/>
        </w:rPr>
      </w:pPr>
      <w:r>
        <w:rPr>
          <w:rFonts w:ascii="Times New Roman" w:eastAsia="Times New Roman" w:hAnsi="Times New Roman" w:cs="Times New Roman"/>
          <w:sz w:val="20"/>
          <w:szCs w:val="20"/>
        </w:rPr>
        <w:t>замовник має право залучати відповідного спеціалі</w:t>
      </w:r>
      <w:r>
        <w:rPr>
          <w:rFonts w:ascii="Times New Roman" w:eastAsia="Times New Roman" w:hAnsi="Times New Roman" w:cs="Times New Roman"/>
          <w:sz w:val="20"/>
          <w:szCs w:val="20"/>
        </w:rPr>
        <w:t>ста для оперативного контроля</w:t>
      </w:r>
      <w:r>
        <w:rPr>
          <w:rFonts w:ascii="Times New Roman" w:eastAsia="Times New Roman" w:hAnsi="Times New Roman" w:cs="Times New Roman"/>
          <w:sz w:val="20"/>
          <w:szCs w:val="20"/>
        </w:rPr>
        <w:t xml:space="preserve"> здійснення розробки технічного проекту</w:t>
      </w:r>
    </w:p>
    <w:p w:rsidR="00857548" w:rsidRDefault="00071DD3">
      <w:pPr>
        <w:numPr>
          <w:ilvl w:val="0"/>
          <w:numId w:val="17"/>
        </w:numPr>
        <w:spacing w:after="0"/>
        <w:jc w:val="both"/>
        <w:rPr>
          <w:sz w:val="20"/>
          <w:szCs w:val="20"/>
        </w:rPr>
      </w:pPr>
      <w:r>
        <w:rPr>
          <w:rFonts w:ascii="Times New Roman" w:eastAsia="Times New Roman" w:hAnsi="Times New Roman" w:cs="Times New Roman"/>
          <w:sz w:val="20"/>
          <w:szCs w:val="20"/>
        </w:rPr>
        <w:t>у разі створення Замовником робочої групи з розробки та експертної оцінки технічного проекту, до її складу обов’язково включається співробітник Виконавця</w:t>
      </w:r>
    </w:p>
    <w:p w:rsidR="00857548" w:rsidRDefault="00071DD3">
      <w:pPr>
        <w:numPr>
          <w:ilvl w:val="0"/>
          <w:numId w:val="17"/>
        </w:numPr>
        <w:jc w:val="both"/>
        <w:rPr>
          <w:sz w:val="20"/>
          <w:szCs w:val="20"/>
        </w:rPr>
      </w:pPr>
      <w:r>
        <w:rPr>
          <w:rFonts w:ascii="Times New Roman" w:eastAsia="Times New Roman" w:hAnsi="Times New Roman" w:cs="Times New Roman"/>
          <w:sz w:val="20"/>
          <w:szCs w:val="20"/>
        </w:rPr>
        <w:t>терміни виконання етапів визначаю</w:t>
      </w:r>
      <w:r>
        <w:rPr>
          <w:rFonts w:ascii="Times New Roman" w:eastAsia="Times New Roman" w:hAnsi="Times New Roman" w:cs="Times New Roman"/>
          <w:sz w:val="20"/>
          <w:szCs w:val="20"/>
        </w:rPr>
        <w:t>ться календарним планом договору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результатом виконання етапів Виконавець надає Замовнику Повідомлення про свою готовність до здачі етапу. Підсумковим документом є Акт приймання, що затверджується Замовником.</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результатами приймання етапу при необхідно</w:t>
      </w:r>
      <w:r>
        <w:rPr>
          <w:rFonts w:ascii="Times New Roman" w:eastAsia="Times New Roman" w:hAnsi="Times New Roman" w:cs="Times New Roman"/>
          <w:sz w:val="20"/>
          <w:szCs w:val="20"/>
        </w:rPr>
        <w:t>сті Виконавець складає План-графік усунення зауважень та реалізації рекомендацій, який затверджується Замовником.</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Система повинна пройти попередні випробування та дослідну експлуатацію. Для проведення випробувань Замовник робіт з побудови розробляє Програм</w:t>
      </w:r>
      <w:r>
        <w:rPr>
          <w:rFonts w:ascii="Times New Roman" w:eastAsia="Times New Roman" w:hAnsi="Times New Roman" w:cs="Times New Roman"/>
          <w:sz w:val="20"/>
          <w:szCs w:val="20"/>
        </w:rPr>
        <w:t>у і методику попередніх випробувань.</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проведення Виконавцем дослідної експлуатації залучаються фахівці Замовника, які повинні пройти відповідну консультацію.</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Система може створюватись (розгортатись) чергами. Склад кожної черги може уточнюватись випуском</w:t>
      </w:r>
      <w:r>
        <w:rPr>
          <w:rFonts w:ascii="Times New Roman" w:eastAsia="Times New Roman" w:hAnsi="Times New Roman" w:cs="Times New Roman"/>
          <w:sz w:val="20"/>
          <w:szCs w:val="20"/>
        </w:rPr>
        <w:t xml:space="preserve"> Доповнення до цього Технічного завдання та окремими договорами (додатковими угодами).</w:t>
      </w:r>
    </w:p>
    <w:p w:rsidR="00857548" w:rsidRDefault="00857548">
      <w:pPr>
        <w:ind w:left="720"/>
        <w:jc w:val="both"/>
        <w:rPr>
          <w:rFonts w:ascii="Times New Roman" w:eastAsia="Times New Roman" w:hAnsi="Times New Roman" w:cs="Times New Roman"/>
          <w:sz w:val="20"/>
          <w:szCs w:val="20"/>
        </w:rPr>
      </w:pPr>
    </w:p>
    <w:p w:rsidR="00857548" w:rsidRDefault="00071DD3" w:rsidP="00071DD3">
      <w:pPr>
        <w:jc w:val="right"/>
        <w:rPr>
          <w:rFonts w:ascii="Times New Roman" w:eastAsia="Times New Roman" w:hAnsi="Times New Roman" w:cs="Times New Roman"/>
          <w:b/>
          <w:sz w:val="20"/>
          <w:szCs w:val="20"/>
        </w:rPr>
      </w:pPr>
      <w:r>
        <w:br w:type="page"/>
      </w:r>
    </w:p>
    <w:p w:rsidR="00857548" w:rsidRDefault="00071DD3">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Додаток 3</w:t>
      </w:r>
    </w:p>
    <w:p w:rsidR="00857548" w:rsidRDefault="00071DD3">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Форма комерційної пропозиції на закупівлю послуг </w:t>
      </w:r>
    </w:p>
    <w:p w:rsidR="00857548" w:rsidRDefault="00071DD3">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з розробки</w:t>
      </w:r>
      <w:r>
        <w:rPr>
          <w:rFonts w:ascii="Times New Roman" w:eastAsia="Times New Roman" w:hAnsi="Times New Roman" w:cs="Times New Roman"/>
          <w:b/>
          <w:sz w:val="20"/>
          <w:szCs w:val="20"/>
        </w:rPr>
        <w:t xml:space="preserve"> та дизайну вебсайту Transparent cities/Прозорі міста</w:t>
      </w:r>
    </w:p>
    <w:p w:rsidR="00857548" w:rsidRDefault="00071DD3">
      <w:pPr>
        <w:jc w:val="center"/>
        <w:rPr>
          <w:rFonts w:ascii="Times New Roman" w:eastAsia="Times New Roman" w:hAnsi="Times New Roman" w:cs="Times New Roman"/>
          <w:b/>
          <w:color w:val="FF0000"/>
          <w:sz w:val="20"/>
          <w:szCs w:val="20"/>
        </w:rPr>
      </w:pPr>
      <w:r>
        <w:rPr>
          <w:rFonts w:ascii="Times New Roman" w:eastAsia="Times New Roman" w:hAnsi="Times New Roman" w:cs="Times New Roman"/>
          <w:color w:val="FF0000"/>
          <w:sz w:val="20"/>
          <w:szCs w:val="20"/>
        </w:rPr>
        <w:t>[Бланк учасника процедури закупівлі]</w:t>
      </w:r>
    </w:p>
    <w:tbl>
      <w:tblPr>
        <w:tblStyle w:val="aa"/>
        <w:tblW w:w="977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150"/>
        <w:gridCol w:w="3621"/>
      </w:tblGrid>
      <w:tr w:rsidR="00857548">
        <w:trPr>
          <w:trHeight w:val="440"/>
        </w:trPr>
        <w:tc>
          <w:tcPr>
            <w:tcW w:w="97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Заповнюється співробітником TI Україна</w:t>
            </w:r>
          </w:p>
        </w:tc>
      </w:tr>
      <w:tr w:rsidR="00857548">
        <w:trPr>
          <w:trHeight w:val="680"/>
        </w:trPr>
        <w:tc>
          <w:tcPr>
            <w:tcW w:w="61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 надходження комерційної пропозиції до TI Україна</w:t>
            </w:r>
          </w:p>
        </w:tc>
        <w:tc>
          <w:tcPr>
            <w:tcW w:w="3621" w:type="dxa"/>
            <w:tcBorders>
              <w:bottom w:val="single" w:sz="8" w:space="0" w:color="000000"/>
              <w:right w:val="single" w:sz="8" w:space="0" w:color="000000"/>
            </w:tcBorders>
            <w:shd w:val="clear" w:color="auto" w:fill="auto"/>
            <w:tcMar>
              <w:top w:w="100" w:type="dxa"/>
              <w:left w:w="100" w:type="dxa"/>
              <w:bottom w:w="100" w:type="dxa"/>
              <w:right w:w="100" w:type="dxa"/>
            </w:tcMar>
          </w:tcPr>
          <w:p w:rsidR="00857548" w:rsidRDefault="00071DD3">
            <w:pPr>
              <w:ind w:lef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Реєстраційний номер</w:t>
            </w:r>
          </w:p>
        </w:tc>
      </w:tr>
      <w:tr w:rsidR="00857548">
        <w:trPr>
          <w:trHeight w:val="615"/>
        </w:trPr>
        <w:tc>
          <w:tcPr>
            <w:tcW w:w="61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«______» ________________ 2020 р.</w:t>
            </w:r>
          </w:p>
        </w:tc>
        <w:tc>
          <w:tcPr>
            <w:tcW w:w="3621"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 </w:t>
            </w:r>
          </w:p>
        </w:tc>
      </w:tr>
      <w:tr w:rsidR="00857548">
        <w:trPr>
          <w:trHeight w:val="495"/>
        </w:trPr>
        <w:tc>
          <w:tcPr>
            <w:tcW w:w="61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ПІБ ____________________________________</w:t>
            </w:r>
          </w:p>
        </w:tc>
        <w:tc>
          <w:tcPr>
            <w:tcW w:w="3621"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підпис ________________________</w:t>
            </w:r>
          </w:p>
        </w:tc>
      </w:tr>
    </w:tbl>
    <w:p w:rsidR="00857548" w:rsidRDefault="00071DD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КОМЕРЦІЙНА ПРОПОЗИЦІЯ </w:t>
      </w:r>
    </w:p>
    <w:p w:rsidR="00857548" w:rsidRDefault="00071DD3">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Ознайомившись із оголошенням про проведення комерційної процедури на закупівлю</w:t>
      </w:r>
      <w:r>
        <w:rPr>
          <w:rFonts w:ascii="Times New Roman" w:eastAsia="Times New Roman" w:hAnsi="Times New Roman" w:cs="Times New Roman"/>
          <w:b/>
          <w:sz w:val="20"/>
          <w:szCs w:val="20"/>
        </w:rPr>
        <w:t xml:space="preserve"> послуг з виконання технічної розробки та дизайну вебсайту Transparent cities/Прозорі міста, </w:t>
      </w:r>
      <w:r>
        <w:rPr>
          <w:rFonts w:ascii="Times New Roman" w:eastAsia="Times New Roman" w:hAnsi="Times New Roman" w:cs="Times New Roman"/>
          <w:sz w:val="20"/>
          <w:szCs w:val="20"/>
        </w:rPr>
        <w:t>ми, які нижче підписалися, пропонуємо нижчезазначені послуги у</w:t>
      </w:r>
      <w:r>
        <w:rPr>
          <w:rFonts w:ascii="Times New Roman" w:eastAsia="Times New Roman" w:hAnsi="Times New Roman" w:cs="Times New Roman"/>
          <w:sz w:val="20"/>
          <w:szCs w:val="20"/>
        </w:rPr>
        <w:t xml:space="preserve"> відповідності до умов вищезазначеного оголошення про проведення тендеру (далі – „Оголошення”). </w:t>
      </w:r>
    </w:p>
    <w:p w:rsidR="00857548" w:rsidRDefault="00071DD3">
      <w:pPr>
        <w:pStyle w:val="1"/>
        <w:numPr>
          <w:ilvl w:val="0"/>
          <w:numId w:val="3"/>
        </w:numPr>
        <w:spacing w:before="240" w:after="60" w:line="276" w:lineRule="auto"/>
        <w:ind w:left="425"/>
        <w:rPr>
          <w:b w:val="0"/>
          <w:sz w:val="20"/>
          <w:szCs w:val="20"/>
        </w:rPr>
      </w:pPr>
      <w:bookmarkStart w:id="11" w:name="_3dy6vkm" w:colFirst="0" w:colLast="0"/>
      <w:bookmarkEnd w:id="11"/>
      <w:r>
        <w:rPr>
          <w:b w:val="0"/>
          <w:sz w:val="20"/>
          <w:szCs w:val="20"/>
        </w:rPr>
        <w:t>ЗАГАЛЬНІ ВІДОМОСТІ ПРО УЧАСНИКА</w:t>
      </w:r>
    </w:p>
    <w:tbl>
      <w:tblPr>
        <w:tblStyle w:val="ab"/>
        <w:tblW w:w="977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gridCol w:w="4145"/>
        <w:gridCol w:w="5103"/>
      </w:tblGrid>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Найменування учасника: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Юридична адреса: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Фактична адреса: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Дата державної реєстрації:</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ПІБ та посада керівника учасника: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Номер телефону керівника учасника: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Контактна особа: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Номер телефону контактної особи: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Електронна пошта контактної особи: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Адреса вебсайту:</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11.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Банківські реквізити: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69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Види діяльності учасника згідно довідки ЄДР та/або статуту юридичної особи: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rsidR="00857548" w:rsidRDefault="00857548">
      <w:pPr>
        <w:jc w:val="both"/>
        <w:rPr>
          <w:rFonts w:ascii="Times New Roman" w:eastAsia="Times New Roman" w:hAnsi="Times New Roman" w:cs="Times New Roman"/>
          <w:b/>
          <w:sz w:val="20"/>
          <w:szCs w:val="20"/>
        </w:rPr>
      </w:pP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ЦІНОВА ПРОПОЗИЦІЯ </w:t>
      </w:r>
    </w:p>
    <w:tbl>
      <w:tblPr>
        <w:tblStyle w:val="ac"/>
        <w:tblW w:w="97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6"/>
        <w:gridCol w:w="5331"/>
        <w:gridCol w:w="2026"/>
        <w:gridCol w:w="2026"/>
      </w:tblGrid>
      <w:tr w:rsidR="00857548">
        <w:trPr>
          <w:trHeight w:val="800"/>
        </w:trPr>
        <w:tc>
          <w:tcPr>
            <w:tcW w:w="405" w:type="dxa"/>
            <w:tcBorders>
              <w:top w:val="single" w:sz="8" w:space="0" w:color="000000"/>
              <w:left w:val="single" w:sz="8" w:space="0" w:color="000000"/>
              <w:bottom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5330" w:type="dxa"/>
            <w:tcBorders>
              <w:top w:val="single" w:sz="8" w:space="0" w:color="000000"/>
              <w:left w:val="single" w:sz="8" w:space="0" w:color="000000"/>
              <w:bottom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Найменування послуг, передбачених технічними вимогами до предмету закупівлі</w:t>
            </w:r>
          </w:p>
        </w:tc>
        <w:tc>
          <w:tcPr>
            <w:tcW w:w="2026"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Вартість послуг, грн</w:t>
            </w:r>
          </w:p>
        </w:tc>
        <w:tc>
          <w:tcPr>
            <w:tcW w:w="2026"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Вартість послуги за одиницю, грн</w:t>
            </w: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Розробка і затвердження технічного завдання на підставі користувацьких вимог замовника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Виконання технічної розробки та дизайну вебсайту </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spacing w:after="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Збереження та перенесення ча</w:t>
            </w:r>
            <w:r>
              <w:rPr>
                <w:rFonts w:ascii="Times New Roman" w:eastAsia="Times New Roman" w:hAnsi="Times New Roman" w:cs="Times New Roman"/>
                <w:sz w:val="20"/>
                <w:szCs w:val="20"/>
              </w:rPr>
              <w:t xml:space="preserve">стини накопичених матеріалів актуального сайту на новий вебсайт transparentcities.in.ua </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особистих кабінетів користувачів з функціоналом відповідно до типу користувача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spacing w:after="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можливості подачі структурованого відгуку відповідно до типу користувача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Розробка адаптивного дизайну на основі фірмового стилю програми «Transparent cities/Прозорі міста»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Налаштування зручного адміністрування сайту</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посиленої технічної підтримки та обслуговування протягом 30 днів користувацького тестового періоду функціонування</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ВСЬОГО БЕЗ ПДВ</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ВСЬОГО З ПДВ</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ПДВ</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bl>
    <w:p w:rsidR="00071DD3" w:rsidRDefault="00071DD3">
      <w:pPr>
        <w:jc w:val="both"/>
        <w:rPr>
          <w:rFonts w:ascii="Times New Roman" w:eastAsia="Times New Roman" w:hAnsi="Times New Roman" w:cs="Times New Roman"/>
          <w:b/>
          <w:color w:val="FF0000"/>
          <w:sz w:val="20"/>
          <w:szCs w:val="20"/>
          <w:vertAlign w:val="superscript"/>
        </w:rPr>
      </w:pP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color w:val="FF0000"/>
          <w:sz w:val="20"/>
          <w:szCs w:val="20"/>
          <w:vertAlign w:val="superscript"/>
        </w:rPr>
        <w:t xml:space="preserve"> </w:t>
      </w:r>
      <w:r>
        <w:rPr>
          <w:rFonts w:ascii="Times New Roman" w:eastAsia="Times New Roman" w:hAnsi="Times New Roman" w:cs="Times New Roman"/>
          <w:sz w:val="20"/>
          <w:szCs w:val="20"/>
        </w:rPr>
        <w:t>Цінова пропозиція складена станом на “_</w:t>
      </w:r>
      <w:proofErr w:type="gramStart"/>
      <w:r>
        <w:rPr>
          <w:rFonts w:ascii="Times New Roman" w:eastAsia="Times New Roman" w:hAnsi="Times New Roman" w:cs="Times New Roman"/>
          <w:sz w:val="20"/>
          <w:szCs w:val="20"/>
        </w:rPr>
        <w:t xml:space="preserve">_”   </w:t>
      </w:r>
      <w:proofErr w:type="gramEnd"/>
      <w:r>
        <w:rPr>
          <w:rFonts w:ascii="Times New Roman" w:eastAsia="Times New Roman" w:hAnsi="Times New Roman" w:cs="Times New Roman"/>
          <w:sz w:val="20"/>
          <w:szCs w:val="20"/>
        </w:rPr>
        <w:t>____________ 2020 року.</w:t>
      </w:r>
    </w:p>
    <w:p w:rsidR="00857548" w:rsidRDefault="00071DD3">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(дата)              (місяць)</w:t>
      </w:r>
      <w:r>
        <w:br w:type="page"/>
      </w:r>
    </w:p>
    <w:p w:rsidR="00857548" w:rsidRDefault="00857548">
      <w:pPr>
        <w:jc w:val="both"/>
        <w:rPr>
          <w:rFonts w:ascii="Times New Roman" w:eastAsia="Times New Roman" w:hAnsi="Times New Roman" w:cs="Times New Roman"/>
          <w:b/>
          <w:sz w:val="20"/>
          <w:szCs w:val="20"/>
        </w:rPr>
      </w:pP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Підписанням та поданням цієї комерційної пропозиції </w:t>
      </w:r>
      <w:r>
        <w:rPr>
          <w:rFonts w:ascii="Times New Roman" w:eastAsia="Times New Roman" w:hAnsi="Times New Roman" w:cs="Times New Roman"/>
          <w:color w:val="FF0000"/>
          <w:sz w:val="20"/>
          <w:szCs w:val="20"/>
        </w:rPr>
        <w:t>[назва учасника]</w:t>
      </w:r>
      <w:r>
        <w:rPr>
          <w:rFonts w:ascii="Times New Roman" w:eastAsia="Times New Roman" w:hAnsi="Times New Roman" w:cs="Times New Roman"/>
          <w:color w:val="0F0FB9"/>
          <w:sz w:val="20"/>
          <w:szCs w:val="20"/>
        </w:rPr>
        <w:t xml:space="preserve"> </w:t>
      </w:r>
      <w:r>
        <w:rPr>
          <w:rFonts w:ascii="Times New Roman" w:eastAsia="Times New Roman" w:hAnsi="Times New Roman" w:cs="Times New Roman"/>
          <w:b/>
          <w:sz w:val="20"/>
          <w:szCs w:val="20"/>
        </w:rPr>
        <w:t>зобов’язується у випадку визначення цієї пропозиції переможною TI Україна:</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 вносити жодних змін до цієї пропозиції та дотримуватись умов цієї пропозиції протягом періоду дії пропозиції, який становить – 180 календарних днів з дати подачі пропозиції. Ця комерційна пропозиція може бути прийнята (акцептована) TI Україна </w:t>
      </w:r>
      <w:proofErr w:type="gramStart"/>
      <w:r>
        <w:rPr>
          <w:rFonts w:ascii="Times New Roman" w:eastAsia="Times New Roman" w:hAnsi="Times New Roman" w:cs="Times New Roman"/>
          <w:sz w:val="20"/>
          <w:szCs w:val="20"/>
        </w:rPr>
        <w:t>в будь</w:t>
      </w:r>
      <w:proofErr w:type="gramEnd"/>
      <w:r>
        <w:rPr>
          <w:rFonts w:ascii="Times New Roman" w:eastAsia="Times New Roman" w:hAnsi="Times New Roman" w:cs="Times New Roman"/>
          <w:sz w:val="20"/>
          <w:szCs w:val="20"/>
        </w:rPr>
        <w:t>-яки</w:t>
      </w:r>
      <w:r>
        <w:rPr>
          <w:rFonts w:ascii="Times New Roman" w:eastAsia="Times New Roman" w:hAnsi="Times New Roman" w:cs="Times New Roman"/>
          <w:sz w:val="20"/>
          <w:szCs w:val="20"/>
        </w:rPr>
        <w:t xml:space="preserve">й момент до завершення періоду її дії; </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підписати договір про надання послуг протягом 30-ти днів з дати прийняття (акцепту) цієї комерційної пропозиції з обов’язковим дотриманням положень проекту такого договору. </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надати необхідні послуги у відповідності з</w:t>
      </w:r>
      <w:r>
        <w:rPr>
          <w:rFonts w:ascii="Times New Roman" w:eastAsia="Times New Roman" w:hAnsi="Times New Roman" w:cs="Times New Roman"/>
          <w:sz w:val="20"/>
          <w:szCs w:val="20"/>
        </w:rPr>
        <w:t xml:space="preserve"> умовами цієї комерційної пропозиції;</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повноту та точність виконання цієї комерційної пропозиції за формою, цінами/тарифами та у строки, вказані у цій пропозиції та Оголошенні, зокрема у технічних вимогах до предмета</w:t>
      </w:r>
      <w:r>
        <w:rPr>
          <w:rFonts w:ascii="Times New Roman" w:eastAsia="Times New Roman" w:hAnsi="Times New Roman" w:cs="Times New Roman"/>
          <w:sz w:val="20"/>
          <w:szCs w:val="20"/>
        </w:rPr>
        <w:t xml:space="preserve"> закупівлі (Додатку 2 цього О</w:t>
      </w:r>
      <w:r>
        <w:rPr>
          <w:rFonts w:ascii="Times New Roman" w:eastAsia="Times New Roman" w:hAnsi="Times New Roman" w:cs="Times New Roman"/>
          <w:sz w:val="20"/>
          <w:szCs w:val="20"/>
        </w:rPr>
        <w:t>голошення).</w:t>
      </w: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Підписанням та поданням цієї комерційної пропозиції учасник погоджується з наступним:</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учасник ознайомлений з Оголошенням, яке опубліковано на вебсайті TI Україна </w:t>
      </w:r>
      <w:hyperlink r:id="rId69">
        <w:r>
          <w:rPr>
            <w:rFonts w:ascii="Times New Roman" w:eastAsia="Times New Roman" w:hAnsi="Times New Roman" w:cs="Times New Roman"/>
            <w:color w:val="0000FF"/>
            <w:sz w:val="20"/>
            <w:szCs w:val="20"/>
            <w:u w:val="single"/>
          </w:rPr>
          <w:t>http://ti-ukraine.org/</w:t>
        </w:r>
      </w:hyperlink>
      <w:r>
        <w:rPr>
          <w:rFonts w:ascii="Times New Roman" w:eastAsia="Times New Roman" w:hAnsi="Times New Roman" w:cs="Times New Roman"/>
          <w:sz w:val="20"/>
          <w:szCs w:val="20"/>
        </w:rPr>
        <w:t>;</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 Україна не зо</w:t>
      </w:r>
      <w:r>
        <w:rPr>
          <w:rFonts w:ascii="Times New Roman" w:eastAsia="Times New Roman" w:hAnsi="Times New Roman" w:cs="Times New Roman"/>
          <w:sz w:val="20"/>
          <w:szCs w:val="20"/>
        </w:rPr>
        <w:t>бов’язана приймати найкращу за ціною пропозицію чи будь-яку із отриманих пропозицій. До момента</w:t>
      </w:r>
      <w:r>
        <w:rPr>
          <w:rFonts w:ascii="Times New Roman" w:eastAsia="Times New Roman" w:hAnsi="Times New Roman" w:cs="Times New Roman"/>
          <w:sz w:val="20"/>
          <w:szCs w:val="20"/>
        </w:rPr>
        <w:t xml:space="preserve"> підписання договору про закупівлю TI Україна не несе жодних зобов’язань по відношенню до учасників закупівлі або потенційних учасників закупівлі;</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 Україна зал</w:t>
      </w:r>
      <w:r>
        <w:rPr>
          <w:rFonts w:ascii="Times New Roman" w:eastAsia="Times New Roman" w:hAnsi="Times New Roman" w:cs="Times New Roman"/>
          <w:sz w:val="20"/>
          <w:szCs w:val="20"/>
        </w:rPr>
        <w:t>ишає за собою право відхилити комерційні пропозиції всіх учасників процедури закупівлі у разі їхньої невідповідності;</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ця комерційна пропозиція та Оголошення є невід’ємними частинами відповідного договору на закупівлю послуг, котрий буде укладений між TI Ук</w:t>
      </w:r>
      <w:r>
        <w:rPr>
          <w:rFonts w:ascii="Times New Roman" w:eastAsia="Times New Roman" w:hAnsi="Times New Roman" w:cs="Times New Roman"/>
          <w:sz w:val="20"/>
          <w:szCs w:val="20"/>
        </w:rPr>
        <w:t>раїна та переможцем тендеру;</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участь у тендері пов’язаних осіб або змова учасників тендеру забороняється. У разі виявлення таких фактів, результати тендеру будуть скасовані або договір з відповідним постачальником буде достроково розірвано в односторонньому</w:t>
      </w:r>
      <w:r>
        <w:rPr>
          <w:rFonts w:ascii="Times New Roman" w:eastAsia="Times New Roman" w:hAnsi="Times New Roman" w:cs="Times New Roman"/>
          <w:sz w:val="20"/>
          <w:szCs w:val="20"/>
        </w:rPr>
        <w:t xml:space="preserve"> порядку з обов’язковим поверненням всього отриманого таким виконавцем за договором та відшкодуванням збитків завданих TI Україна;</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надавати послуги тільки через одну юридичну особу\фізичну особу та не має права змінювати виконавця послуг впродовж дії термі</w:t>
      </w:r>
      <w:r>
        <w:rPr>
          <w:rFonts w:ascii="Times New Roman" w:eastAsia="Times New Roman" w:hAnsi="Times New Roman" w:cs="Times New Roman"/>
          <w:sz w:val="20"/>
          <w:szCs w:val="20"/>
        </w:rPr>
        <w:t>ну договору. Виняток – реорганізація юридичної особи/зміна назви/злиття.</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Цим ми</w:t>
      </w:r>
      <w:r>
        <w:rPr>
          <w:rFonts w:ascii="Times New Roman" w:eastAsia="Times New Roman" w:hAnsi="Times New Roman" w:cs="Times New Roman"/>
          <w:color w:val="212529"/>
          <w:sz w:val="20"/>
          <w:szCs w:val="20"/>
        </w:rPr>
        <w:t xml:space="preserve">/ </w:t>
      </w:r>
      <w:r>
        <w:rPr>
          <w:rFonts w:ascii="Times New Roman" w:eastAsia="Times New Roman" w:hAnsi="Times New Roman" w:cs="Times New Roman"/>
          <w:sz w:val="20"/>
          <w:szCs w:val="20"/>
        </w:rPr>
        <w:t>я підтверджуємо(ю) свою юридичну, фінансову та іншу спроможність виконати умови цієї комерційної пропозиції та Оголошення, укласти договір на закупівлю послуг та правдивість в</w:t>
      </w:r>
      <w:r>
        <w:rPr>
          <w:rFonts w:ascii="Times New Roman" w:eastAsia="Times New Roman" w:hAnsi="Times New Roman" w:cs="Times New Roman"/>
          <w:sz w:val="20"/>
          <w:szCs w:val="20"/>
        </w:rPr>
        <w:t>сіх відомостей зазначених у цій комерційній пропозиції.</w:t>
      </w:r>
    </w:p>
    <w:p w:rsidR="00857548" w:rsidRDefault="00857548">
      <w:pPr>
        <w:jc w:val="both"/>
        <w:rPr>
          <w:rFonts w:ascii="Times New Roman" w:eastAsia="Times New Roman" w:hAnsi="Times New Roman" w:cs="Times New Roman"/>
          <w:color w:val="0F0FB9"/>
          <w:sz w:val="20"/>
          <w:szCs w:val="20"/>
        </w:rPr>
      </w:pPr>
    </w:p>
    <w:p w:rsidR="00857548" w:rsidRDefault="00071DD3">
      <w:pPr>
        <w:jc w:val="both"/>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Уповноважена особа на підпис комерційної пропозиції від імені</w:t>
      </w:r>
      <w:r>
        <w:rPr>
          <w:rFonts w:ascii="Times New Roman" w:eastAsia="Times New Roman" w:hAnsi="Times New Roman" w:cs="Times New Roman"/>
          <w:b/>
          <w:color w:val="FF0000"/>
          <w:sz w:val="20"/>
          <w:szCs w:val="20"/>
        </w:rPr>
        <w:t xml:space="preserve"> </w:t>
      </w:r>
      <w:r>
        <w:rPr>
          <w:rFonts w:ascii="Times New Roman" w:eastAsia="Times New Roman" w:hAnsi="Times New Roman" w:cs="Times New Roman"/>
          <w:color w:val="FF0000"/>
          <w:sz w:val="20"/>
          <w:szCs w:val="20"/>
        </w:rPr>
        <w:t>[назва юридичної особи/ФОП]</w:t>
      </w:r>
      <w:r>
        <w:rPr>
          <w:rFonts w:ascii="Times New Roman" w:eastAsia="Times New Roman" w:hAnsi="Times New Roman" w:cs="Times New Roman"/>
          <w:b/>
          <w:i/>
          <w:color w:val="FF0000"/>
          <w:sz w:val="20"/>
          <w:szCs w:val="20"/>
        </w:rPr>
        <w:t xml:space="preserve"> </w:t>
      </w:r>
      <w:r>
        <w:rPr>
          <w:rFonts w:ascii="Times New Roman" w:eastAsia="Times New Roman" w:hAnsi="Times New Roman" w:cs="Times New Roman"/>
          <w:b/>
          <w:sz w:val="20"/>
          <w:szCs w:val="20"/>
        </w:rPr>
        <w:t>згідно [</w:t>
      </w:r>
      <w:r>
        <w:rPr>
          <w:rFonts w:ascii="Times New Roman" w:eastAsia="Times New Roman" w:hAnsi="Times New Roman" w:cs="Times New Roman"/>
          <w:color w:val="FF0000"/>
          <w:sz w:val="20"/>
          <w:szCs w:val="20"/>
        </w:rPr>
        <w:t>статуту або довіреності]:</w:t>
      </w:r>
    </w:p>
    <w:p w:rsidR="00857548" w:rsidRDefault="00857548">
      <w:pPr>
        <w:jc w:val="both"/>
        <w:rPr>
          <w:rFonts w:ascii="Times New Roman" w:eastAsia="Times New Roman" w:hAnsi="Times New Roman" w:cs="Times New Roman"/>
          <w:color w:val="0F0FB9"/>
          <w:sz w:val="20"/>
          <w:szCs w:val="20"/>
        </w:rPr>
      </w:pPr>
    </w:p>
    <w:p w:rsidR="00857548" w:rsidRDefault="00857548">
      <w:pPr>
        <w:jc w:val="both"/>
        <w:rPr>
          <w:rFonts w:ascii="Times New Roman" w:eastAsia="Times New Roman" w:hAnsi="Times New Roman" w:cs="Times New Roman"/>
          <w:color w:val="0F0FB9"/>
          <w:sz w:val="20"/>
          <w:szCs w:val="20"/>
        </w:rPr>
      </w:pP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   __________________ 2020 </w:t>
      </w:r>
      <w:proofErr w:type="gramStart"/>
      <w:r>
        <w:rPr>
          <w:rFonts w:ascii="Times New Roman" w:eastAsia="Times New Roman" w:hAnsi="Times New Roman" w:cs="Times New Roman"/>
          <w:sz w:val="20"/>
          <w:szCs w:val="20"/>
        </w:rPr>
        <w:t xml:space="preserve">року  </w:t>
      </w:r>
      <w:r>
        <w:rPr>
          <w:rFonts w:ascii="Times New Roman" w:eastAsia="Times New Roman" w:hAnsi="Times New Roman" w:cs="Times New Roman"/>
          <w:sz w:val="20"/>
          <w:szCs w:val="20"/>
          <w:u w:val="single"/>
        </w:rPr>
        <w:t>_</w:t>
      </w:r>
      <w:proofErr w:type="gramEnd"/>
      <w:r>
        <w:rPr>
          <w:rFonts w:ascii="Times New Roman" w:eastAsia="Times New Roman" w:hAnsi="Times New Roman" w:cs="Times New Roman"/>
          <w:sz w:val="20"/>
          <w:szCs w:val="20"/>
          <w:u w:val="single"/>
        </w:rPr>
        <w:t>______________________</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_______________</w:t>
      </w:r>
      <w:r>
        <w:rPr>
          <w:rFonts w:ascii="Times New Roman" w:eastAsia="Times New Roman" w:hAnsi="Times New Roman" w:cs="Times New Roman"/>
          <w:sz w:val="20"/>
          <w:szCs w:val="20"/>
        </w:rPr>
        <w:t xml:space="preserve">                         [Дата]</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[ПІБ, посада]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  </w:t>
      </w:r>
    </w:p>
    <w:p w:rsidR="00857548" w:rsidRDefault="00071DD3">
      <w:pPr>
        <w:pStyle w:val="1"/>
        <w:spacing w:before="280" w:after="280"/>
        <w:ind w:firstLine="700"/>
        <w:rPr>
          <w:sz w:val="20"/>
          <w:szCs w:val="20"/>
        </w:rPr>
      </w:pPr>
      <w:bookmarkStart w:id="12" w:name="_1t3h5sf" w:colFirst="0" w:colLast="0"/>
      <w:bookmarkEnd w:id="12"/>
      <w:r>
        <w:rPr>
          <w:sz w:val="20"/>
          <w:szCs w:val="20"/>
        </w:rPr>
        <w:t xml:space="preserve">       </w:t>
      </w:r>
    </w:p>
    <w:p w:rsidR="00857548" w:rsidRDefault="00857548">
      <w:pPr>
        <w:jc w:val="both"/>
        <w:rPr>
          <w:rFonts w:ascii="Times New Roman" w:eastAsia="Times New Roman" w:hAnsi="Times New Roman" w:cs="Times New Roman"/>
          <w:b/>
          <w:sz w:val="20"/>
          <w:szCs w:val="20"/>
        </w:rPr>
      </w:pPr>
    </w:p>
    <w:sectPr w:rsidR="00857548">
      <w:pgSz w:w="12240" w:h="15840"/>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345"/>
    <w:multiLevelType w:val="multilevel"/>
    <w:tmpl w:val="5A06F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04BF5"/>
    <w:multiLevelType w:val="multilevel"/>
    <w:tmpl w:val="5B5064BE"/>
    <w:lvl w:ilvl="0">
      <w:start w:val="1"/>
      <w:numFmt w:val="bullet"/>
      <w:lvlText w:val="o"/>
      <w:lvlJc w:val="left"/>
      <w:pPr>
        <w:ind w:left="720" w:hanging="360"/>
      </w:pPr>
      <w:rPr>
        <w:rFonts w:ascii="Times New Roman" w:eastAsia="Times New Roman" w:hAnsi="Times New Roman" w:cs="Times New Roman"/>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9804BC"/>
    <w:multiLevelType w:val="multilevel"/>
    <w:tmpl w:val="AC26C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D16E4"/>
    <w:multiLevelType w:val="multilevel"/>
    <w:tmpl w:val="ADFAE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2F7EF7"/>
    <w:multiLevelType w:val="multilevel"/>
    <w:tmpl w:val="1856D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146556"/>
    <w:multiLevelType w:val="multilevel"/>
    <w:tmpl w:val="B4663B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56670E8"/>
    <w:multiLevelType w:val="multilevel"/>
    <w:tmpl w:val="79A67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EC0AFE"/>
    <w:multiLevelType w:val="multilevel"/>
    <w:tmpl w:val="B1FA3F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F71C96"/>
    <w:multiLevelType w:val="multilevel"/>
    <w:tmpl w:val="D7264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A064CB"/>
    <w:multiLevelType w:val="multilevel"/>
    <w:tmpl w:val="2FDEB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C480075"/>
    <w:multiLevelType w:val="multilevel"/>
    <w:tmpl w:val="58E848AE"/>
    <w:lvl w:ilvl="0">
      <w:start w:val="1"/>
      <w:numFmt w:val="bullet"/>
      <w:lvlText w:val="o"/>
      <w:lvlJc w:val="left"/>
      <w:pPr>
        <w:ind w:left="720" w:hanging="360"/>
      </w:pPr>
      <w:rPr>
        <w:rFonts w:ascii="Times New Roman" w:eastAsia="Times New Roman" w:hAnsi="Times New Roman" w:cs="Times New Roman"/>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6C710C"/>
    <w:multiLevelType w:val="multilevel"/>
    <w:tmpl w:val="372C051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1615547"/>
    <w:multiLevelType w:val="multilevel"/>
    <w:tmpl w:val="7ACE961C"/>
    <w:lvl w:ilvl="0">
      <w:start w:val="1"/>
      <w:numFmt w:val="decimal"/>
      <w:lvlText w:val="%1."/>
      <w:lvlJc w:val="left"/>
      <w:pPr>
        <w:ind w:left="660" w:hanging="360"/>
      </w:pPr>
      <w:rPr>
        <w:rFonts w:ascii="Times New Roman" w:eastAsia="Times New Roman" w:hAnsi="Times New Roman" w:cs="Times New Roman"/>
        <w:b/>
      </w:rPr>
    </w:lvl>
    <w:lvl w:ilvl="1">
      <w:start w:val="1"/>
      <w:numFmt w:val="lowerLetter"/>
      <w:lvlText w:val="%2."/>
      <w:lvlJc w:val="left"/>
      <w:pPr>
        <w:ind w:left="1380" w:hanging="360"/>
      </w:pPr>
    </w:lvl>
    <w:lvl w:ilvl="2">
      <w:start w:val="1"/>
      <w:numFmt w:val="lowerRoman"/>
      <w:lvlText w:val="%3."/>
      <w:lvlJc w:val="right"/>
      <w:pPr>
        <w:ind w:left="810" w:hanging="180"/>
      </w:pPr>
      <w:rPr>
        <w:rFonts w:ascii="Arial" w:eastAsia="Arial" w:hAnsi="Arial" w:cs="Arial"/>
        <w:b/>
      </w:r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3" w15:restartNumberingAfterBreak="0">
    <w:nsid w:val="42CE0E2A"/>
    <w:multiLevelType w:val="multilevel"/>
    <w:tmpl w:val="32264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5B1D05"/>
    <w:multiLevelType w:val="multilevel"/>
    <w:tmpl w:val="13FE475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BD4B75"/>
    <w:multiLevelType w:val="multilevel"/>
    <w:tmpl w:val="27928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6E765C"/>
    <w:multiLevelType w:val="multilevel"/>
    <w:tmpl w:val="CEFC2B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5B42BC9"/>
    <w:multiLevelType w:val="multilevel"/>
    <w:tmpl w:val="D76CF1A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96B3118"/>
    <w:multiLevelType w:val="multilevel"/>
    <w:tmpl w:val="5F8AB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9833DC"/>
    <w:multiLevelType w:val="multilevel"/>
    <w:tmpl w:val="55B43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1030730"/>
    <w:multiLevelType w:val="multilevel"/>
    <w:tmpl w:val="CF1AD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476817"/>
    <w:multiLevelType w:val="multilevel"/>
    <w:tmpl w:val="02A009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3B26159"/>
    <w:multiLevelType w:val="multilevel"/>
    <w:tmpl w:val="B72A7B4E"/>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B34AE8"/>
    <w:multiLevelType w:val="multilevel"/>
    <w:tmpl w:val="C99C201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AD404F5"/>
    <w:multiLevelType w:val="multilevel"/>
    <w:tmpl w:val="A60E0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F97C2D"/>
    <w:multiLevelType w:val="multilevel"/>
    <w:tmpl w:val="236416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D750007"/>
    <w:multiLevelType w:val="multilevel"/>
    <w:tmpl w:val="8ADEE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8F3977"/>
    <w:multiLevelType w:val="multilevel"/>
    <w:tmpl w:val="81AAF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47234C"/>
    <w:multiLevelType w:val="multilevel"/>
    <w:tmpl w:val="A91AD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0"/>
  </w:num>
  <w:num w:numId="3">
    <w:abstractNumId w:val="18"/>
  </w:num>
  <w:num w:numId="4">
    <w:abstractNumId w:val="17"/>
  </w:num>
  <w:num w:numId="5">
    <w:abstractNumId w:val="14"/>
  </w:num>
  <w:num w:numId="6">
    <w:abstractNumId w:val="8"/>
  </w:num>
  <w:num w:numId="7">
    <w:abstractNumId w:val="20"/>
  </w:num>
  <w:num w:numId="8">
    <w:abstractNumId w:val="15"/>
  </w:num>
  <w:num w:numId="9">
    <w:abstractNumId w:val="6"/>
  </w:num>
  <w:num w:numId="10">
    <w:abstractNumId w:val="0"/>
  </w:num>
  <w:num w:numId="11">
    <w:abstractNumId w:val="25"/>
  </w:num>
  <w:num w:numId="12">
    <w:abstractNumId w:val="1"/>
  </w:num>
  <w:num w:numId="13">
    <w:abstractNumId w:val="3"/>
  </w:num>
  <w:num w:numId="14">
    <w:abstractNumId w:val="4"/>
  </w:num>
  <w:num w:numId="15">
    <w:abstractNumId w:val="28"/>
  </w:num>
  <w:num w:numId="16">
    <w:abstractNumId w:val="12"/>
  </w:num>
  <w:num w:numId="17">
    <w:abstractNumId w:val="2"/>
  </w:num>
  <w:num w:numId="18">
    <w:abstractNumId w:val="27"/>
  </w:num>
  <w:num w:numId="19">
    <w:abstractNumId w:val="19"/>
  </w:num>
  <w:num w:numId="20">
    <w:abstractNumId w:val="7"/>
  </w:num>
  <w:num w:numId="21">
    <w:abstractNumId w:val="11"/>
  </w:num>
  <w:num w:numId="22">
    <w:abstractNumId w:val="5"/>
  </w:num>
  <w:num w:numId="23">
    <w:abstractNumId w:val="16"/>
  </w:num>
  <w:num w:numId="24">
    <w:abstractNumId w:val="9"/>
  </w:num>
  <w:num w:numId="25">
    <w:abstractNumId w:val="22"/>
  </w:num>
  <w:num w:numId="26">
    <w:abstractNumId w:val="21"/>
  </w:num>
  <w:num w:numId="27">
    <w:abstractNumId w:val="24"/>
  </w:num>
  <w:num w:numId="28">
    <w:abstractNumId w:val="2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48"/>
    <w:rsid w:val="00071DD3"/>
    <w:rsid w:val="0085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0D691"/>
  <w15:docId w15:val="{6ABD2A76-BAAA-4340-9F61-730EE6E90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pPr>
      <w:keepNext/>
      <w:keepLines/>
      <w:spacing w:before="40" w:after="0"/>
      <w:outlineLvl w:val="1"/>
    </w:pPr>
    <w:rPr>
      <w:color w:val="2E75B5"/>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transparentcities.in.ua/reytyngy-prozorosti-mist/reytyng-prozorosti-investyciynogo-sektoru" TargetMode="External"/><Relationship Id="rId21" Type="http://schemas.openxmlformats.org/officeDocument/2006/relationships/hyperlink" Target="https://transparentcities.in.ua/reytyngy-prozorosti-mist/reytyng-prozorosti-mist-ukrayiny" TargetMode="External"/><Relationship Id="rId42" Type="http://schemas.openxmlformats.org/officeDocument/2006/relationships/image" Target="media/image5.png"/><Relationship Id="rId47" Type="http://schemas.openxmlformats.org/officeDocument/2006/relationships/hyperlink" Target="https://dozorro.org/" TargetMode="External"/><Relationship Id="rId63" Type="http://schemas.openxmlformats.org/officeDocument/2006/relationships/hyperlink" Target="https://transparentcities.in.ua/reytyngy-prozorosti-mist/reytyng-prozorosti-investyciynogo-sektoru" TargetMode="External"/><Relationship Id="rId68" Type="http://schemas.openxmlformats.org/officeDocument/2006/relationships/hyperlink" Target="https://transparentcities.in.ua/novyny/oprylyudneno-onovlenyy-zbirnyk-prykladiv-nalezhnyh-praktyk-municypalnoyi-prozorosti" TargetMode="External"/><Relationship Id="rId7" Type="http://schemas.openxmlformats.org/officeDocument/2006/relationships/hyperlink" Target="https://dozorro.org/"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ransparentcities.in.ua/" TargetMode="External"/><Relationship Id="rId29" Type="http://schemas.openxmlformats.org/officeDocument/2006/relationships/hyperlink" Target="https://transparency.org.ru/" TargetMode="External"/><Relationship Id="rId11" Type="http://schemas.openxmlformats.org/officeDocument/2006/relationships/hyperlink" Target="https://transparentcities.in.ua/reytyngy-prozorosti-mist/reytyng-prozorosti-mist-ukrayiny" TargetMode="External"/><Relationship Id="rId24" Type="http://schemas.openxmlformats.org/officeDocument/2006/relationships/hyperlink" Target="http://samosprava.transparency.sk/rankings/iM18101/SR-M/2018/iM18101,desc,1-100" TargetMode="External"/><Relationship Id="rId32" Type="http://schemas.openxmlformats.org/officeDocument/2006/relationships/hyperlink" Target="https://transparentcities.in.ua/" TargetMode="External"/><Relationship Id="rId37" Type="http://schemas.openxmlformats.org/officeDocument/2006/relationships/image" Target="media/image4.png"/><Relationship Id="rId40" Type="http://schemas.openxmlformats.org/officeDocument/2006/relationships/hyperlink" Target="http://samosprava.transparency.sk/profile/M096/2018" TargetMode="External"/><Relationship Id="rId45"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image" Target="media/image13.png"/><Relationship Id="rId66" Type="http://schemas.openxmlformats.org/officeDocument/2006/relationships/hyperlink" Target="http://samosprava.transparency.sk/rankings/iM18I/SR-M/2018/iM18I,desc,1-100" TargetMode="External"/><Relationship Id="rId5" Type="http://schemas.openxmlformats.org/officeDocument/2006/relationships/hyperlink" Target="http://eef.org.ua/wp-content/uploads/2017/11/metodologiya.pdf" TargetMode="External"/><Relationship Id="rId61" Type="http://schemas.openxmlformats.org/officeDocument/2006/relationships/hyperlink" Target="https://transparentcities.in.ua/reytyngy-prozorosti-mist/reytyng-prozorosti-investyciynogo-sektoru" TargetMode="External"/><Relationship Id="rId19" Type="http://schemas.openxmlformats.org/officeDocument/2006/relationships/hyperlink" Target="https://transparentcities.in.ua/reytyngy-prozorosti-mist/reytyng-prozorosti-mist-ukrayiny" TargetMode="External"/><Relationship Id="rId14" Type="http://schemas.openxmlformats.org/officeDocument/2006/relationships/hyperlink" Target="https://dozorro.org/" TargetMode="External"/><Relationship Id="rId22" Type="http://schemas.openxmlformats.org/officeDocument/2006/relationships/hyperlink" Target="http://samosprava.transparency.sk/comparison/M016,M096/2018" TargetMode="External"/><Relationship Id="rId27" Type="http://schemas.openxmlformats.org/officeDocument/2006/relationships/hyperlink" Target="https://drive.google.com/file/d/12IzBxV6_eidBOgazJx_CHpTzxXqG6XsJ/view?fbclid=IwAR3n1YsOhHTXjJ8GruemI6sUdE4Md0VNHh9vgxWHyLQejCD-LXlOo09kyg8" TargetMode="External"/><Relationship Id="rId30" Type="http://schemas.openxmlformats.org/officeDocument/2006/relationships/hyperlink" Target="https://transparency.org.ru/" TargetMode="External"/><Relationship Id="rId35" Type="http://schemas.openxmlformats.org/officeDocument/2006/relationships/image" Target="media/image3.png"/><Relationship Id="rId43" Type="http://schemas.openxmlformats.org/officeDocument/2006/relationships/hyperlink" Target="https://transparentcities.in.ua/reytyngy-prozorosti-mist/reytyng-prozorosti-mist-ukrayiny" TargetMode="External"/><Relationship Id="rId48" Type="http://schemas.openxmlformats.org/officeDocument/2006/relationships/hyperlink" Target="https://dozorro.org/customers/04052169/tenders?tid=&amp;status=&amp;region=&amp;reaction=1" TargetMode="External"/><Relationship Id="rId56" Type="http://schemas.openxmlformats.org/officeDocument/2006/relationships/hyperlink" Target="https://ti-ukraine.org/news/" TargetMode="External"/><Relationship Id="rId64" Type="http://schemas.openxmlformats.org/officeDocument/2006/relationships/hyperlink" Target="http://eng.pcivietnam.org/pci-ranking-of-vietnam-provincescities/" TargetMode="External"/><Relationship Id="rId69" Type="http://schemas.openxmlformats.org/officeDocument/2006/relationships/hyperlink" Target="http://ti-ukraine.org/" TargetMode="External"/><Relationship Id="rId8" Type="http://schemas.openxmlformats.org/officeDocument/2006/relationships/hyperlink" Target="https://transparentcities.in.ua/reytyngy-prozorosti-mist/reytyng-prozorosti-mist-ukrayiny" TargetMode="External"/><Relationship Id="rId51" Type="http://schemas.openxmlformats.org/officeDocument/2006/relationships/hyperlink" Target="https://drive.google.com/file/d/1gUTq6-XtCxOwfkJI280jz8WqJ4QEoLOm/view" TargetMode="External"/><Relationship Id="rId3" Type="http://schemas.openxmlformats.org/officeDocument/2006/relationships/settings" Target="settings.xml"/><Relationship Id="rId12" Type="http://schemas.openxmlformats.org/officeDocument/2006/relationships/hyperlink" Target="https://transparentcities.in.ua/reytyngy-prozorosti-mist/reytyng-prozorosti-mist-ukrayiny" TargetMode="External"/><Relationship Id="rId17" Type="http://schemas.openxmlformats.org/officeDocument/2006/relationships/hyperlink" Target="https://transparentcities.in.ua/reytyngy-prozorosti-mist/kartky-mist" TargetMode="External"/><Relationship Id="rId25" Type="http://schemas.openxmlformats.org/officeDocument/2006/relationships/hyperlink" Target="https://transparentcities.in.ua/reytyngy-prozorosti-mist/reytyng-prozorosti-investyciynogo-sektoru" TargetMode="External"/><Relationship Id="rId33" Type="http://schemas.openxmlformats.org/officeDocument/2006/relationships/hyperlink" Target="https://tsnap.ulead.org.ua/" TargetMode="External"/><Relationship Id="rId38" Type="http://schemas.openxmlformats.org/officeDocument/2006/relationships/hyperlink" Target="http://samosprava.transparency.sk/profile/M096/2018" TargetMode="External"/><Relationship Id="rId46" Type="http://schemas.openxmlformats.org/officeDocument/2006/relationships/image" Target="media/image7.png"/><Relationship Id="rId59" Type="http://schemas.openxmlformats.org/officeDocument/2006/relationships/hyperlink" Target="https://www.kearney.com/global-cities/2019" TargetMode="External"/><Relationship Id="rId67" Type="http://schemas.openxmlformats.org/officeDocument/2006/relationships/hyperlink" Target="http://samosprava.transparency.sk/rankings/iM18101/SR-M/2018/iM18101,desc,1-100" TargetMode="External"/><Relationship Id="rId20" Type="http://schemas.openxmlformats.org/officeDocument/2006/relationships/hyperlink" Target="https://transparentcities.in.ua/reytyngy-prozorosti-mist/reytyng-prozorosti-mist-ukrayiny" TargetMode="External"/><Relationship Id="rId41" Type="http://schemas.openxmlformats.org/officeDocument/2006/relationships/hyperlink" Target="http://samosprava.transparency.sk/profile/M020/2018" TargetMode="External"/><Relationship Id="rId54" Type="http://schemas.openxmlformats.org/officeDocument/2006/relationships/image" Target="media/image11.png"/><Relationship Id="rId62" Type="http://schemas.openxmlformats.org/officeDocument/2006/relationships/hyperlink" Target="https://transparentcities.in.ua/reytyngy-prozorosti-mist/reytyng-prozorosti-investyciynogo-sektoru"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ransparency.ie/local-authority/report/wicklow-county-council-2019?fbclid=IwAR1F18ZRHL_qIKjzffjYGkqxUnVhwEwowoaEedAGWj_hzaZEoMdyZcN7e1o" TargetMode="External"/><Relationship Id="rId15" Type="http://schemas.openxmlformats.org/officeDocument/2006/relationships/hyperlink" Target="https://dozorro.org/community/ngo" TargetMode="External"/><Relationship Id="rId23" Type="http://schemas.openxmlformats.org/officeDocument/2006/relationships/hyperlink" Target="http://samosprava.transparency.sk/rankings/iM18I/SR-M/2018/iM18I,desc,1-100" TargetMode="External"/><Relationship Id="rId28" Type="http://schemas.openxmlformats.org/officeDocument/2006/relationships/hyperlink" Target="https://ti-ukraine.org" TargetMode="External"/><Relationship Id="rId36" Type="http://schemas.openxmlformats.org/officeDocument/2006/relationships/hyperlink" Target="https://transparentcities.in.ua/" TargetMode="External"/><Relationship Id="rId49" Type="http://schemas.openxmlformats.org/officeDocument/2006/relationships/image" Target="media/image8.png"/><Relationship Id="rId57" Type="http://schemas.openxmlformats.org/officeDocument/2006/relationships/hyperlink" Target="https://drive.google.com/file/d/1gUTq6-XtCxOwfkJI280jz8WqJ4QEoLOm/view" TargetMode="External"/><Relationship Id="rId10" Type="http://schemas.openxmlformats.org/officeDocument/2006/relationships/hyperlink" Target="https://transparentcities.in.ua/reytyngy-prozorosti-mist/reytyng-prozorosti-mist-ukrayiny" TargetMode="External"/><Relationship Id="rId31" Type="http://schemas.openxmlformats.org/officeDocument/2006/relationships/image" Target="media/image1.png"/><Relationship Id="rId44" Type="http://schemas.openxmlformats.org/officeDocument/2006/relationships/hyperlink" Target="http://samosprava.transparency.sk/profile/M020/2018" TargetMode="External"/><Relationship Id="rId52" Type="http://schemas.openxmlformats.org/officeDocument/2006/relationships/image" Target="media/image9.png"/><Relationship Id="rId60" Type="http://schemas.openxmlformats.org/officeDocument/2006/relationships/image" Target="media/image14.png"/><Relationship Id="rId65" Type="http://schemas.openxmlformats.org/officeDocument/2006/relationships/hyperlink" Target="http://samosprava.transparency.sk/comparison/M016,M096/2018" TargetMode="External"/><Relationship Id="rId4" Type="http://schemas.openxmlformats.org/officeDocument/2006/relationships/webSettings" Target="webSettings.xml"/><Relationship Id="rId9" Type="http://schemas.openxmlformats.org/officeDocument/2006/relationships/hyperlink" Target="http://samosprava.transparency.sk/profile/M096/2018" TargetMode="External"/><Relationship Id="rId13" Type="http://schemas.openxmlformats.org/officeDocument/2006/relationships/hyperlink" Target="https://transparentcities.in.ua/reytyngy-prozorosti-mist/reytyng-prozorosti-mist-ukrayiny" TargetMode="External"/><Relationship Id="rId18" Type="http://schemas.openxmlformats.org/officeDocument/2006/relationships/hyperlink" Target="https://transparentcities.in.ua/reytyngy-prozorosti-mist/kartky-mist" TargetMode="External"/><Relationship Id="rId39" Type="http://schemas.openxmlformats.org/officeDocument/2006/relationships/hyperlink" Target="http://samosprava.transparency.sk/profile/M096/2018" TargetMode="External"/><Relationship Id="rId34" Type="http://schemas.openxmlformats.org/officeDocument/2006/relationships/image" Target="media/image2.png"/><Relationship Id="rId50" Type="http://schemas.openxmlformats.org/officeDocument/2006/relationships/hyperlink" Target="https://www.transparency.ie/local-authority/report/wicklow-county-council-2019?fbclid=IwAR1F18ZRHL_qIKjzffjYGkqxUnVhwEwowoaEedAGWj_hzaZEoMdyZcN7e1o" TargetMode="External"/><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Pages>
  <Words>8547</Words>
  <Characters>48721</Characters>
  <Application>Microsoft Office Word</Application>
  <DocSecurity>0</DocSecurity>
  <Lines>406</Lines>
  <Paragraphs>114</Paragraphs>
  <ScaleCrop>false</ScaleCrop>
  <Company/>
  <LinksUpToDate>false</LinksUpToDate>
  <CharactersWithSpaces>57154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user1</cp:lastModifiedBy>
  <cp:revision>2</cp:revision>
  <dcterms:created xsi:type="dcterms:W3CDTF">2020-07-03T10:23:00Z</dcterms:created>
  <dcterms:modified xsi:type="dcterms:W3CDTF">2020-07-03T10:31:00Z</dcterms:modified>
</cp:coreProperties>
</file>