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2A" w:rsidRPr="00905122" w:rsidRDefault="00905122" w:rsidP="00BD1B2A">
      <w:pPr>
        <w:spacing w:after="0"/>
        <w:jc w:val="both"/>
        <w:rPr>
          <w:rFonts w:ascii="Calibri" w:eastAsia="Calibri" w:hAnsi="Calibri" w:cs="Calibri"/>
          <w:lang w:val="en-US"/>
        </w:rPr>
      </w:pPr>
      <w:r w:rsidRPr="00905122">
        <w:rPr>
          <w:rFonts w:ascii="Calibri" w:hAnsi="Calibri"/>
          <w:lang w:val="en-US"/>
        </w:rPr>
        <w:t>PRESS-RELEASE</w:t>
      </w:r>
    </w:p>
    <w:p w:rsidR="00BD1B2A" w:rsidRPr="00905122" w:rsidRDefault="00BD1B2A" w:rsidP="00BD1B2A">
      <w:pPr>
        <w:spacing w:after="0"/>
        <w:jc w:val="both"/>
        <w:rPr>
          <w:rFonts w:ascii="Calibri" w:hAnsi="Calibri"/>
          <w:lang w:val="en-US"/>
        </w:rPr>
      </w:pPr>
      <w:r w:rsidRPr="00905122">
        <w:rPr>
          <w:rFonts w:ascii="Calibri" w:hAnsi="Calibri"/>
          <w:lang w:val="en-US"/>
        </w:rPr>
        <w:t xml:space="preserve">10. 10.2017 </w:t>
      </w:r>
    </w:p>
    <w:p w:rsidR="00F24652" w:rsidRPr="00905122" w:rsidRDefault="00F24652" w:rsidP="00BD1B2A">
      <w:pPr>
        <w:spacing w:after="0"/>
        <w:jc w:val="both"/>
        <w:rPr>
          <w:rFonts w:ascii="Calibri" w:hAnsi="Calibri"/>
          <w:lang w:val="en-US"/>
        </w:rPr>
      </w:pPr>
    </w:p>
    <w:p w:rsidR="00913C6C" w:rsidRPr="00905122" w:rsidRDefault="004770D2" w:rsidP="002A2408">
      <w:pPr>
        <w:shd w:val="clear" w:color="auto" w:fill="FFFFFF"/>
        <w:jc w:val="center"/>
        <w:rPr>
          <w:rFonts w:ascii="Arial" w:eastAsia="Times New Roman" w:hAnsi="Arial" w:cs="Arial"/>
          <w:b/>
          <w:lang w:val="en-US"/>
        </w:rPr>
      </w:pPr>
      <w:bookmarkStart w:id="0" w:name="_Hlk495413356"/>
      <w:r w:rsidRPr="00905122">
        <w:rPr>
          <w:rFonts w:ascii="Arial" w:eastAsia="Times New Roman" w:hAnsi="Arial" w:cs="Arial"/>
          <w:b/>
          <w:lang w:val="en-US"/>
        </w:rPr>
        <w:t>Chairman of the Board of TI Ukraine Resigned from the NAPC Selection Board</w:t>
      </w:r>
    </w:p>
    <w:bookmarkEnd w:id="0"/>
    <w:p w:rsidR="00913C6C" w:rsidRPr="00905122" w:rsidRDefault="004770D2" w:rsidP="00BD1B2A">
      <w:pPr>
        <w:shd w:val="clear" w:color="auto" w:fill="FFFFFF"/>
        <w:ind w:firstLine="709"/>
        <w:contextualSpacing/>
        <w:jc w:val="both"/>
        <w:rPr>
          <w:rFonts w:ascii="Arial" w:eastAsia="Times New Roman" w:hAnsi="Arial" w:cs="Arial"/>
          <w:i/>
          <w:sz w:val="20"/>
          <w:szCs w:val="20"/>
          <w:lang w:val="en-US"/>
        </w:rPr>
      </w:pPr>
      <w:r w:rsidRPr="00905122">
        <w:rPr>
          <w:rFonts w:ascii="Arial" w:eastAsia="Times New Roman" w:hAnsi="Arial" w:cs="Arial"/>
          <w:i/>
          <w:sz w:val="20"/>
          <w:szCs w:val="20"/>
          <w:lang w:val="en-US"/>
        </w:rPr>
        <w:t xml:space="preserve">On October 10, 2017, Chairman of the Board of Transparency International Ukraine Andrii Marusov announced his withdrawal from the selection board of the National Agency for Prevention of Corruption. </w:t>
      </w:r>
    </w:p>
    <w:p w:rsidR="00BD1B2A" w:rsidRPr="00905122" w:rsidRDefault="00BD1B2A" w:rsidP="00BD1B2A">
      <w:pPr>
        <w:shd w:val="clear" w:color="auto" w:fill="FFFFFF"/>
        <w:ind w:firstLine="709"/>
        <w:contextualSpacing/>
        <w:jc w:val="both"/>
        <w:rPr>
          <w:rFonts w:ascii="Arial" w:eastAsia="Times New Roman" w:hAnsi="Arial" w:cs="Arial"/>
          <w:i/>
          <w:sz w:val="20"/>
          <w:szCs w:val="20"/>
          <w:lang w:val="en-US"/>
        </w:rPr>
      </w:pPr>
    </w:p>
    <w:p w:rsidR="004770D2" w:rsidRPr="00905122" w:rsidRDefault="004770D2" w:rsidP="004770D2">
      <w:pPr>
        <w:shd w:val="clear" w:color="auto" w:fill="FFFFFF"/>
        <w:ind w:firstLine="709"/>
        <w:contextualSpacing/>
        <w:jc w:val="both"/>
        <w:rPr>
          <w:rFonts w:ascii="Arial" w:eastAsia="Times New Roman" w:hAnsi="Arial" w:cs="Arial"/>
          <w:sz w:val="20"/>
          <w:szCs w:val="20"/>
          <w:lang w:val="en-US"/>
        </w:rPr>
      </w:pPr>
      <w:r w:rsidRPr="00905122">
        <w:rPr>
          <w:rFonts w:ascii="Arial" w:eastAsia="Times New Roman" w:hAnsi="Arial" w:cs="Arial"/>
          <w:sz w:val="20"/>
          <w:szCs w:val="20"/>
          <w:lang w:val="en-US"/>
        </w:rPr>
        <w:t xml:space="preserve">The Ukrainian chapter of the global anti-corruption network Transparency International emphasizes that an important role of the public in the interaction with the newly created anti-corruption bodies is ensuring an open and effective selection process of candidates to these bodies. Unfortunately, as the authorities were intent on establishing control over the National Agency for Prevention of Corruption, there have been several events detrimental to the quality of competition for the positions of NAPC members. One of such events was the vote for Oleksandr Skopych from his immediate superior Kostiantyn Vashchenko, where the court failed to see a conflict of interest. An equally doubtful decision was the acceptance and subsequent appointment as the head of the Agency of Nataliia Korchak, who is not sufficiently qualified for such a position, yet is close to politicians from the Narodnyi Front party. Such political bias is impermissible for the head of the main body for prevention of corruption of the country. After Ruslan Riaboshapka’s failed attempts to fix NAPC’s work and subsequent withdrawal from the agency, the authorities cemented their control over the selection board. It led to objectively strong and professional candidates failing to obtain a position at NAPC.  </w:t>
      </w:r>
      <w:r w:rsidRPr="00905122">
        <w:rPr>
          <w:rFonts w:ascii="Arial" w:eastAsia="Times New Roman" w:hAnsi="Arial" w:cs="Arial"/>
          <w:sz w:val="20"/>
          <w:szCs w:val="20"/>
          <w:lang w:val="en-US"/>
        </w:rPr>
        <w:tab/>
        <w:t xml:space="preserve"> </w:t>
      </w:r>
    </w:p>
    <w:p w:rsidR="004770D2" w:rsidRPr="00905122" w:rsidRDefault="004770D2" w:rsidP="00BD1B2A">
      <w:pPr>
        <w:shd w:val="clear" w:color="auto" w:fill="FFFFFF"/>
        <w:ind w:firstLine="709"/>
        <w:contextualSpacing/>
        <w:jc w:val="both"/>
        <w:rPr>
          <w:rFonts w:ascii="Arial" w:eastAsia="Times New Roman" w:hAnsi="Arial" w:cs="Arial"/>
          <w:sz w:val="20"/>
          <w:szCs w:val="20"/>
          <w:lang w:val="en-US"/>
        </w:rPr>
      </w:pPr>
      <w:r w:rsidRPr="00905122">
        <w:rPr>
          <w:rFonts w:ascii="Arial" w:eastAsia="Times New Roman" w:hAnsi="Arial" w:cs="Arial"/>
          <w:sz w:val="20"/>
          <w:szCs w:val="20"/>
          <w:lang w:val="en-US"/>
        </w:rPr>
        <w:t xml:space="preserve">Transparency International Ukraine CSO acknowledges its part of the responsibility for the situation in NAPC, as it supported </w:t>
      </w:r>
      <w:r w:rsidR="00F92E3A" w:rsidRPr="00905122">
        <w:rPr>
          <w:rFonts w:ascii="Arial" w:eastAsia="Times New Roman" w:hAnsi="Arial" w:cs="Arial"/>
          <w:sz w:val="20"/>
          <w:szCs w:val="20"/>
          <w:lang w:val="en-US"/>
        </w:rPr>
        <w:t xml:space="preserve">the creation of this body from the point of the draft law, yet asserts that it did its best to change the situation. Yet, the government ignored TI Ukraine’s </w:t>
      </w:r>
      <w:hyperlink r:id="rId8" w:history="1">
        <w:r w:rsidR="00F92E3A" w:rsidRPr="00905122">
          <w:rPr>
            <w:rStyle w:val="Hyperlink"/>
            <w:rFonts w:ascii="Arial" w:eastAsia="Times New Roman" w:hAnsi="Arial" w:cs="Arial"/>
            <w:color w:val="2E74B5" w:themeColor="accent1" w:themeShade="BF"/>
            <w:sz w:val="20"/>
            <w:szCs w:val="20"/>
            <w:lang w:val="en-US"/>
          </w:rPr>
          <w:t>call</w:t>
        </w:r>
      </w:hyperlink>
      <w:r w:rsidR="00F92E3A" w:rsidRPr="00905122">
        <w:rPr>
          <w:rFonts w:ascii="Arial" w:eastAsia="Times New Roman" w:hAnsi="Arial" w:cs="Arial"/>
          <w:color w:val="2E74B5" w:themeColor="accent1" w:themeShade="BF"/>
          <w:sz w:val="20"/>
          <w:szCs w:val="20"/>
          <w:lang w:val="en-US"/>
        </w:rPr>
        <w:t xml:space="preserve"> </w:t>
      </w:r>
      <w:r w:rsidR="00F92E3A" w:rsidRPr="00905122">
        <w:rPr>
          <w:rFonts w:ascii="Arial" w:eastAsia="Times New Roman" w:hAnsi="Arial" w:cs="Arial"/>
          <w:sz w:val="20"/>
          <w:szCs w:val="20"/>
          <w:lang w:val="en-US"/>
        </w:rPr>
        <w:t xml:space="preserve">to review the issue of accountability for disruption of implementation of e-declaration in August and September of 2015, and later took no notice of TI Ukraine’s statements on the </w:t>
      </w:r>
      <w:hyperlink r:id="rId9" w:history="1">
        <w:r w:rsidR="00F92E3A" w:rsidRPr="00905122">
          <w:rPr>
            <w:rStyle w:val="Hyperlink"/>
            <w:rFonts w:ascii="Arial" w:eastAsia="Times New Roman" w:hAnsi="Arial" w:cs="Arial"/>
            <w:sz w:val="20"/>
            <w:szCs w:val="20"/>
            <w:lang w:val="en-US"/>
          </w:rPr>
          <w:t>recurrent problems</w:t>
        </w:r>
      </w:hyperlink>
      <w:r w:rsidR="00F92E3A" w:rsidRPr="00905122">
        <w:rPr>
          <w:rFonts w:ascii="Arial" w:eastAsia="Times New Roman" w:hAnsi="Arial" w:cs="Arial"/>
          <w:sz w:val="20"/>
          <w:szCs w:val="20"/>
          <w:lang w:val="en-US"/>
        </w:rPr>
        <w:t xml:space="preserve"> with every new stage of declaring. Eventually, the NAPC management was never brought to account, while the </w:t>
      </w:r>
      <w:hyperlink r:id="rId10" w:history="1">
        <w:r w:rsidR="00F92E3A" w:rsidRPr="00905122">
          <w:rPr>
            <w:rStyle w:val="Hyperlink"/>
            <w:rFonts w:ascii="Arial" w:eastAsia="Times New Roman" w:hAnsi="Arial" w:cs="Arial"/>
            <w:sz w:val="20"/>
            <w:szCs w:val="20"/>
            <w:lang w:val="en-US"/>
          </w:rPr>
          <w:t>demand of the public to replace it</w:t>
        </w:r>
      </w:hyperlink>
      <w:r w:rsidR="00F92E3A" w:rsidRPr="00905122">
        <w:rPr>
          <w:rFonts w:ascii="Arial" w:eastAsia="Times New Roman" w:hAnsi="Arial" w:cs="Arial"/>
          <w:sz w:val="20"/>
          <w:szCs w:val="20"/>
          <w:lang w:val="en-US"/>
        </w:rPr>
        <w:t xml:space="preserve"> through introduction of changes to the law on NAPC was ignored. Now, the authorities have chosen to replace the management of the agency but do it behind the scenes – through pressure and replacement of the current team with one that would be </w:t>
      </w:r>
      <w:r w:rsidR="00B51870">
        <w:rPr>
          <w:rFonts w:ascii="Arial" w:eastAsia="Times New Roman" w:hAnsi="Arial" w:cs="Arial"/>
          <w:sz w:val="20"/>
          <w:szCs w:val="20"/>
          <w:lang w:val="en-US"/>
        </w:rPr>
        <w:t>even</w:t>
      </w:r>
      <w:r w:rsidR="00F92E3A" w:rsidRPr="00905122">
        <w:rPr>
          <w:rFonts w:ascii="Arial" w:eastAsia="Times New Roman" w:hAnsi="Arial" w:cs="Arial"/>
          <w:sz w:val="20"/>
          <w:szCs w:val="20"/>
          <w:lang w:val="en-US"/>
        </w:rPr>
        <w:t xml:space="preserve"> more dependent. </w:t>
      </w:r>
    </w:p>
    <w:p w:rsidR="00BD1B2A" w:rsidRPr="00905122" w:rsidRDefault="00F92E3A" w:rsidP="00BD1B2A">
      <w:pPr>
        <w:shd w:val="clear" w:color="auto" w:fill="FFFFFF"/>
        <w:ind w:firstLine="709"/>
        <w:contextualSpacing/>
        <w:jc w:val="both"/>
        <w:rPr>
          <w:rFonts w:ascii="Arial" w:eastAsia="Times New Roman" w:hAnsi="Arial" w:cs="Arial"/>
          <w:sz w:val="20"/>
          <w:szCs w:val="20"/>
          <w:lang w:val="en-US"/>
        </w:rPr>
      </w:pPr>
      <w:r w:rsidRPr="00905122">
        <w:rPr>
          <w:rFonts w:ascii="Arial" w:eastAsia="Times New Roman" w:hAnsi="Arial" w:cs="Arial"/>
          <w:b/>
          <w:sz w:val="20"/>
          <w:szCs w:val="20"/>
          <w:lang w:val="en-US"/>
        </w:rPr>
        <w:t>As Andrii Marusov, Chairman of the Board of TI Ukraine</w:t>
      </w:r>
      <w:r w:rsidRPr="00905122">
        <w:rPr>
          <w:rFonts w:ascii="Arial" w:eastAsia="Times New Roman" w:hAnsi="Arial" w:cs="Arial"/>
          <w:sz w:val="20"/>
          <w:szCs w:val="20"/>
          <w:lang w:val="en-US"/>
        </w:rPr>
        <w:t>, has explained, “</w:t>
      </w:r>
      <w:r w:rsidRPr="00905122">
        <w:rPr>
          <w:rFonts w:ascii="Arial" w:eastAsia="Times New Roman" w:hAnsi="Arial" w:cs="Arial"/>
          <w:i/>
          <w:sz w:val="20"/>
          <w:szCs w:val="20"/>
          <w:lang w:val="en-US"/>
        </w:rPr>
        <w:t xml:space="preserve">Taking into account that one vote is not enough to significantly influence the processes in NAPC, and the authorities completely ignore the stance of our organization, the members of the Board of TI Ukraine have made the decision on my withdrawal from the selection board. We envision that the politically dependent management of NAPC can be used in the political race. It is a shame, since the functions attributed to the agency in politically motivated hands </w:t>
      </w:r>
      <w:r w:rsidR="00905122" w:rsidRPr="00905122">
        <w:rPr>
          <w:rFonts w:ascii="Arial" w:eastAsia="Times New Roman" w:hAnsi="Arial" w:cs="Arial"/>
          <w:i/>
          <w:sz w:val="20"/>
          <w:szCs w:val="20"/>
          <w:lang w:val="en-US"/>
        </w:rPr>
        <w:t>can completely discredit the idea of prevention of corruption.</w:t>
      </w:r>
      <w:r w:rsidR="00905122" w:rsidRPr="00905122">
        <w:rPr>
          <w:rFonts w:ascii="Arial" w:eastAsia="Times New Roman" w:hAnsi="Arial" w:cs="Arial"/>
          <w:sz w:val="20"/>
          <w:szCs w:val="20"/>
          <w:lang w:val="en-US"/>
        </w:rPr>
        <w:t>”</w:t>
      </w:r>
    </w:p>
    <w:p w:rsidR="009368FC" w:rsidRPr="00905122" w:rsidRDefault="00BD1B2A" w:rsidP="00BD1B2A">
      <w:pPr>
        <w:shd w:val="clear" w:color="auto" w:fill="FFFFFF"/>
        <w:ind w:firstLine="709"/>
        <w:contextualSpacing/>
        <w:jc w:val="both"/>
        <w:rPr>
          <w:rFonts w:ascii="Arial" w:eastAsia="Times New Roman" w:hAnsi="Arial" w:cs="Arial"/>
          <w:sz w:val="20"/>
          <w:szCs w:val="20"/>
          <w:lang w:val="en-US"/>
        </w:rPr>
      </w:pPr>
      <w:r w:rsidRPr="00905122">
        <w:rPr>
          <w:rFonts w:ascii="Arial" w:eastAsia="Times New Roman" w:hAnsi="Arial" w:cs="Arial"/>
          <w:sz w:val="20"/>
          <w:szCs w:val="20"/>
          <w:lang w:val="en-US"/>
        </w:rPr>
        <w:t xml:space="preserve">Transparency International </w:t>
      </w:r>
      <w:r w:rsidR="00905122" w:rsidRPr="00905122">
        <w:rPr>
          <w:rFonts w:ascii="Arial" w:eastAsia="Times New Roman" w:hAnsi="Arial" w:cs="Arial"/>
          <w:sz w:val="20"/>
          <w:szCs w:val="20"/>
          <w:lang w:val="en-US"/>
        </w:rPr>
        <w:t xml:space="preserve">Ukraine asserts that it will closely </w:t>
      </w:r>
      <w:r w:rsidR="005A7620">
        <w:rPr>
          <w:rFonts w:ascii="Arial" w:eastAsia="Times New Roman" w:hAnsi="Arial" w:cs="Arial"/>
          <w:sz w:val="20"/>
          <w:szCs w:val="20"/>
          <w:lang w:val="en-US"/>
        </w:rPr>
        <w:t>observe</w:t>
      </w:r>
      <w:bookmarkStart w:id="1" w:name="_GoBack"/>
      <w:bookmarkEnd w:id="1"/>
      <w:r w:rsidR="00905122" w:rsidRPr="00905122">
        <w:rPr>
          <w:rFonts w:ascii="Arial" w:eastAsia="Times New Roman" w:hAnsi="Arial" w:cs="Arial"/>
          <w:sz w:val="20"/>
          <w:szCs w:val="20"/>
          <w:lang w:val="en-US"/>
        </w:rPr>
        <w:t xml:space="preserve"> the future work of NAPC and immediately inform the Ukrainian and international public on any instances of politicization of the agency’s work. </w:t>
      </w:r>
    </w:p>
    <w:p w:rsidR="00BD1B2A" w:rsidRPr="00905122" w:rsidRDefault="00BD1B2A" w:rsidP="00BD1B2A">
      <w:pPr>
        <w:spacing w:after="0"/>
        <w:jc w:val="center"/>
        <w:rPr>
          <w:rFonts w:ascii="Calibri" w:eastAsia="Calibri" w:hAnsi="Calibri" w:cs="Calibri"/>
          <w:lang w:val="en-US"/>
        </w:rPr>
      </w:pPr>
      <w:r w:rsidRPr="00905122">
        <w:rPr>
          <w:rFonts w:ascii="Calibri" w:eastAsia="Calibri" w:hAnsi="Calibri" w:cs="Calibri"/>
          <w:lang w:val="en-US"/>
        </w:rPr>
        <w:t>#</w:t>
      </w:r>
    </w:p>
    <w:tbl>
      <w:tblPr>
        <w:tblStyle w:val="TableNormal1"/>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5"/>
        <w:gridCol w:w="5244"/>
      </w:tblGrid>
      <w:tr w:rsidR="00BD1B2A" w:rsidRPr="00B51870" w:rsidTr="00905122">
        <w:trPr>
          <w:trHeight w:val="2320"/>
        </w:trPr>
        <w:tc>
          <w:tcPr>
            <w:tcW w:w="4395" w:type="dxa"/>
            <w:tcBorders>
              <w:top w:val="nil"/>
              <w:left w:val="nil"/>
              <w:bottom w:val="nil"/>
              <w:right w:val="nil"/>
            </w:tcBorders>
            <w:shd w:val="clear" w:color="auto" w:fill="auto"/>
            <w:tcMar>
              <w:top w:w="80" w:type="dxa"/>
              <w:left w:w="494" w:type="dxa"/>
              <w:bottom w:w="80" w:type="dxa"/>
              <w:right w:w="80" w:type="dxa"/>
            </w:tcMar>
          </w:tcPr>
          <w:p w:rsidR="00BD1B2A" w:rsidRPr="00905122" w:rsidRDefault="00905122" w:rsidP="00DE653D">
            <w:pPr>
              <w:ind w:left="-495"/>
              <w:jc w:val="both"/>
              <w:rPr>
                <w:rFonts w:ascii="Calibri" w:eastAsia="Calibri" w:hAnsi="Calibri" w:cs="Calibri"/>
                <w:sz w:val="16"/>
                <w:szCs w:val="16"/>
                <w:lang w:val="en-US"/>
              </w:rPr>
            </w:pPr>
            <w:r w:rsidRPr="00905122">
              <w:rPr>
                <w:rFonts w:ascii="Calibri" w:hAnsi="Calibri"/>
                <w:b/>
                <w:bCs/>
                <w:sz w:val="16"/>
                <w:szCs w:val="16"/>
                <w:lang w:val="en-US"/>
              </w:rPr>
              <w:t>Media contact</w:t>
            </w:r>
            <w:r w:rsidR="00BD1B2A" w:rsidRPr="00905122">
              <w:rPr>
                <w:rFonts w:ascii="Calibri" w:hAnsi="Calibri"/>
                <w:b/>
                <w:bCs/>
                <w:sz w:val="16"/>
                <w:szCs w:val="16"/>
                <w:lang w:val="en-US"/>
              </w:rPr>
              <w:t>:</w:t>
            </w:r>
            <w:r w:rsidR="00BD1B2A" w:rsidRPr="00905122">
              <w:rPr>
                <w:rFonts w:ascii="Calibri" w:hAnsi="Calibri"/>
                <w:sz w:val="16"/>
                <w:szCs w:val="16"/>
                <w:lang w:val="en-US"/>
              </w:rPr>
              <w:t xml:space="preserve"> </w:t>
            </w:r>
            <w:r w:rsidRPr="00905122">
              <w:rPr>
                <w:rFonts w:ascii="Calibri" w:hAnsi="Calibri"/>
                <w:sz w:val="16"/>
                <w:szCs w:val="16"/>
                <w:lang w:val="en-US"/>
              </w:rPr>
              <w:t>Olha Tymchenko</w:t>
            </w:r>
            <w:r w:rsidR="00BD1B2A" w:rsidRPr="00905122">
              <w:rPr>
                <w:rFonts w:ascii="Calibri" w:hAnsi="Calibri"/>
                <w:sz w:val="16"/>
                <w:szCs w:val="16"/>
                <w:lang w:val="en-US"/>
              </w:rPr>
              <w:t>,</w:t>
            </w:r>
            <w:r w:rsidRPr="00905122">
              <w:rPr>
                <w:rFonts w:ascii="Calibri" w:hAnsi="Calibri"/>
                <w:sz w:val="16"/>
                <w:szCs w:val="16"/>
                <w:lang w:val="en-US"/>
              </w:rPr>
              <w:t xml:space="preserve"> head of Communications department at </w:t>
            </w:r>
            <w:r w:rsidR="00BD1B2A" w:rsidRPr="00905122">
              <w:rPr>
                <w:rFonts w:ascii="Calibri" w:hAnsi="Calibri"/>
                <w:sz w:val="16"/>
                <w:szCs w:val="16"/>
                <w:lang w:val="en-US"/>
              </w:rPr>
              <w:t xml:space="preserve">Transparency International </w:t>
            </w:r>
            <w:r w:rsidRPr="00905122">
              <w:rPr>
                <w:rFonts w:ascii="Calibri" w:hAnsi="Calibri"/>
                <w:sz w:val="16"/>
                <w:szCs w:val="16"/>
                <w:lang w:val="en-US"/>
              </w:rPr>
              <w:t>Ukraine</w:t>
            </w:r>
          </w:p>
          <w:p w:rsidR="00BD1B2A" w:rsidRPr="00905122" w:rsidRDefault="00905122" w:rsidP="00DE653D">
            <w:pPr>
              <w:ind w:left="-495"/>
              <w:jc w:val="both"/>
              <w:rPr>
                <w:rFonts w:ascii="Calibri" w:eastAsia="Calibri" w:hAnsi="Calibri" w:cs="Calibri"/>
                <w:sz w:val="16"/>
                <w:szCs w:val="16"/>
                <w:lang w:val="en-US"/>
              </w:rPr>
            </w:pPr>
            <w:r w:rsidRPr="00905122">
              <w:rPr>
                <w:rFonts w:ascii="Calibri" w:hAnsi="Calibri"/>
                <w:sz w:val="16"/>
                <w:szCs w:val="16"/>
                <w:lang w:val="en-US"/>
              </w:rPr>
              <w:t>Cell phone:</w:t>
            </w:r>
            <w:r w:rsidR="00BD1B2A" w:rsidRPr="00905122">
              <w:rPr>
                <w:rFonts w:ascii="Calibri" w:hAnsi="Calibri"/>
                <w:sz w:val="16"/>
                <w:szCs w:val="16"/>
                <w:lang w:val="en-US"/>
              </w:rPr>
              <w:t xml:space="preserve"> 050-352-96-18,</w:t>
            </w:r>
          </w:p>
          <w:p w:rsidR="00BD1B2A" w:rsidRPr="00905122" w:rsidRDefault="00BD1B2A" w:rsidP="00DE653D">
            <w:pPr>
              <w:ind w:left="-495"/>
              <w:jc w:val="both"/>
              <w:rPr>
                <w:sz w:val="16"/>
                <w:szCs w:val="16"/>
                <w:lang w:val="en-US"/>
              </w:rPr>
            </w:pPr>
            <w:r w:rsidRPr="00905122">
              <w:rPr>
                <w:rFonts w:ascii="Calibri" w:hAnsi="Calibri"/>
                <w:sz w:val="16"/>
                <w:szCs w:val="16"/>
                <w:lang w:val="en-US"/>
              </w:rPr>
              <w:t xml:space="preserve">e-mail: </w:t>
            </w:r>
            <w:hyperlink r:id="rId11" w:history="1">
              <w:r w:rsidR="00F92E3A" w:rsidRPr="00905122">
                <w:rPr>
                  <w:rStyle w:val="Hyperlink"/>
                  <w:rFonts w:ascii="Calibri" w:hAnsi="Calibri"/>
                  <w:lang w:val="en-US"/>
                </w:rPr>
                <w:t>tymchenko@ti-ukraine.org</w:t>
              </w:r>
            </w:hyperlink>
          </w:p>
        </w:tc>
        <w:tc>
          <w:tcPr>
            <w:tcW w:w="5244" w:type="dxa"/>
            <w:tcBorders>
              <w:top w:val="nil"/>
              <w:left w:val="nil"/>
              <w:bottom w:val="nil"/>
              <w:right w:val="nil"/>
            </w:tcBorders>
            <w:shd w:val="clear" w:color="auto" w:fill="auto"/>
            <w:tcMar>
              <w:top w:w="80" w:type="dxa"/>
              <w:left w:w="494" w:type="dxa"/>
              <w:bottom w:w="80" w:type="dxa"/>
              <w:right w:w="80" w:type="dxa"/>
            </w:tcMar>
          </w:tcPr>
          <w:p w:rsidR="00BD1B2A" w:rsidRPr="00905122" w:rsidRDefault="00905122" w:rsidP="00E961AE">
            <w:pPr>
              <w:ind w:left="414"/>
              <w:jc w:val="both"/>
              <w:rPr>
                <w:sz w:val="16"/>
                <w:szCs w:val="16"/>
                <w:lang w:val="en-US"/>
              </w:rPr>
            </w:pPr>
            <w:r w:rsidRPr="00905122">
              <w:rPr>
                <w:rFonts w:ascii="Calibri" w:hAnsi="Calibri"/>
                <w:b/>
                <w:sz w:val="16"/>
                <w:szCs w:val="16"/>
                <w:lang w:val="en-US"/>
              </w:rPr>
              <w:t>Transparency International Ukraine</w:t>
            </w:r>
            <w:r w:rsidRPr="00905122">
              <w:rPr>
                <w:rFonts w:ascii="Calibri" w:hAnsi="Calibri"/>
                <w:sz w:val="16"/>
                <w:szCs w:val="16"/>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12" w:history="1">
              <w:r w:rsidRPr="00905122">
                <w:rPr>
                  <w:rFonts w:ascii="Calibri" w:hAnsi="Calibri"/>
                  <w:sz w:val="16"/>
                  <w:szCs w:val="16"/>
                  <w:lang w:val="en-US"/>
                </w:rPr>
                <w:t>www.ti-ukraine.org</w:t>
              </w:r>
            </w:hyperlink>
          </w:p>
        </w:tc>
      </w:tr>
    </w:tbl>
    <w:p w:rsidR="00BD1B2A" w:rsidRPr="00905122" w:rsidRDefault="00BD1B2A" w:rsidP="00B02A2F">
      <w:pPr>
        <w:shd w:val="clear" w:color="auto" w:fill="FFFFFF"/>
        <w:contextualSpacing/>
        <w:jc w:val="both"/>
        <w:rPr>
          <w:rFonts w:ascii="Times New Roman" w:eastAsia="Times New Roman" w:hAnsi="Times New Roman" w:cs="Times New Roman"/>
          <w:i/>
          <w:sz w:val="24"/>
          <w:szCs w:val="24"/>
          <w:lang w:val="en-US"/>
        </w:rPr>
      </w:pPr>
    </w:p>
    <w:sectPr w:rsidR="00BD1B2A" w:rsidRPr="00905122" w:rsidSect="000835A6">
      <w:headerReference w:type="default" r:id="rId13"/>
      <w:pgSz w:w="11900" w:h="16840"/>
      <w:pgMar w:top="1950"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B6" w:rsidRDefault="004415B6">
      <w:pPr>
        <w:spacing w:after="0" w:line="240" w:lineRule="auto"/>
      </w:pPr>
      <w:r>
        <w:separator/>
      </w:r>
    </w:p>
  </w:endnote>
  <w:endnote w:type="continuationSeparator" w:id="0">
    <w:p w:rsidR="004415B6" w:rsidRDefault="0044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B6" w:rsidRDefault="004415B6">
      <w:pPr>
        <w:spacing w:after="0" w:line="240" w:lineRule="auto"/>
      </w:pPr>
      <w:r>
        <w:separator/>
      </w:r>
    </w:p>
  </w:footnote>
  <w:footnote w:type="continuationSeparator" w:id="0">
    <w:p w:rsidR="004415B6" w:rsidRDefault="00441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AE" w:rsidRDefault="006809F6" w:rsidP="000835A6">
    <w:pPr>
      <w:pStyle w:val="Header"/>
      <w:tabs>
        <w:tab w:val="clear" w:pos="9355"/>
        <w:tab w:val="left" w:pos="9133"/>
      </w:tabs>
      <w:rPr>
        <w:lang w:val="uk-UA"/>
      </w:rPr>
    </w:pPr>
    <w:r>
      <w:tab/>
    </w:r>
  </w:p>
  <w:p w:rsidR="000835A6" w:rsidRDefault="000835A6" w:rsidP="000835A6">
    <w:pPr>
      <w:spacing w:after="0"/>
      <w:ind w:left="5103"/>
      <w:rPr>
        <w:color w:val="00A1DA"/>
        <w:sz w:val="18"/>
        <w:szCs w:val="18"/>
        <w:lang w:val="uk-UA"/>
      </w:rPr>
    </w:pPr>
  </w:p>
  <w:p w:rsidR="000835A6" w:rsidRDefault="000835A6" w:rsidP="000835A6">
    <w:pPr>
      <w:spacing w:after="0"/>
      <w:ind w:left="5103"/>
      <w:rPr>
        <w:color w:val="00A1DA"/>
        <w:sz w:val="18"/>
        <w:szCs w:val="18"/>
        <w:lang w:val="uk-UA"/>
      </w:rPr>
    </w:pPr>
    <w:r>
      <w:rPr>
        <w:noProof/>
        <w:lang w:val="uk-UA"/>
      </w:rPr>
      <w:drawing>
        <wp:anchor distT="0" distB="0" distL="114300" distR="114300" simplePos="0" relativeHeight="251658240" behindDoc="0" locked="0" layoutInCell="1" allowOverlap="1" wp14:anchorId="116C99A7" wp14:editId="0E4F5C09">
          <wp:simplePos x="0" y="0"/>
          <wp:positionH relativeFrom="column">
            <wp:posOffset>13970</wp:posOffset>
          </wp:positionH>
          <wp:positionV relativeFrom="paragraph">
            <wp:posOffset>123190</wp:posOffset>
          </wp:positionV>
          <wp:extent cx="2066925" cy="535940"/>
          <wp:effectExtent l="0" t="0" r="9525" b="0"/>
          <wp:wrapSquare wrapText="bothSides"/>
          <wp:docPr id="1" name="Рисунок 2" descr="D:\TIU\Work\Facebook\transparency_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U\Work\Facebook\transparency_u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5A6" w:rsidRDefault="000835A6" w:rsidP="000835A6">
    <w:pPr>
      <w:spacing w:after="0"/>
      <w:ind w:left="5103"/>
      <w:rPr>
        <w:color w:val="00A1DA"/>
        <w:sz w:val="18"/>
        <w:szCs w:val="18"/>
        <w:lang w:val="uk-UA"/>
      </w:rPr>
    </w:pPr>
    <w:r>
      <w:rPr>
        <w:color w:val="00A1DA"/>
        <w:sz w:val="18"/>
        <w:szCs w:val="18"/>
      </w:rPr>
      <w:t>вул</w:t>
    </w:r>
    <w:r w:rsidRPr="00BC780C">
      <w:rPr>
        <w:color w:val="00A1DA"/>
        <w:sz w:val="18"/>
        <w:szCs w:val="18"/>
      </w:rPr>
      <w:t>.</w:t>
    </w:r>
    <w:r>
      <w:rPr>
        <w:color w:val="00A1DA"/>
        <w:sz w:val="18"/>
        <w:szCs w:val="18"/>
      </w:rPr>
      <w:t xml:space="preserve"> Січових Стрільців 37</w:t>
    </w:r>
    <w:r>
      <w:rPr>
        <w:color w:val="00A1DA"/>
        <w:sz w:val="18"/>
        <w:szCs w:val="18"/>
        <w:lang w:val="uk-UA"/>
      </w:rPr>
      <w:t>-</w:t>
    </w:r>
    <w:r>
      <w:rPr>
        <w:color w:val="00A1DA"/>
        <w:sz w:val="18"/>
        <w:szCs w:val="18"/>
      </w:rPr>
      <w:t>41</w:t>
    </w:r>
    <w:r w:rsidRPr="00AC71CC">
      <w:rPr>
        <w:color w:val="00A1DA"/>
        <w:sz w:val="18"/>
        <w:szCs w:val="18"/>
      </w:rPr>
      <w:t xml:space="preserve">, </w:t>
    </w:r>
    <w:r>
      <w:rPr>
        <w:color w:val="00A1DA"/>
        <w:sz w:val="18"/>
        <w:szCs w:val="18"/>
      </w:rPr>
      <w:t>5</w:t>
    </w:r>
    <w:r w:rsidRPr="00AC71CC">
      <w:rPr>
        <w:color w:val="00A1DA"/>
        <w:sz w:val="18"/>
        <w:szCs w:val="18"/>
      </w:rPr>
      <w:t xml:space="preserve">-й поверх, м. Київ, </w:t>
    </w:r>
    <w:r>
      <w:rPr>
        <w:color w:val="00A1DA"/>
        <w:sz w:val="18"/>
        <w:szCs w:val="18"/>
      </w:rPr>
      <w:t>04053</w:t>
    </w:r>
  </w:p>
  <w:p w:rsidR="000835A6" w:rsidRDefault="000835A6" w:rsidP="000835A6">
    <w:pPr>
      <w:spacing w:after="0"/>
      <w:ind w:left="5103"/>
      <w:rPr>
        <w:color w:val="00A1DA"/>
        <w:sz w:val="18"/>
        <w:szCs w:val="18"/>
        <w:lang w:val="uk-UA"/>
      </w:rPr>
    </w:pPr>
    <w:r w:rsidRPr="00EA4B66">
      <w:rPr>
        <w:color w:val="00ADEA"/>
        <w:sz w:val="18"/>
        <w:szCs w:val="18"/>
        <w:lang w:val="uk-UA"/>
      </w:rPr>
      <w:t>тел.: +380 44 360 52 42</w:t>
    </w:r>
  </w:p>
  <w:p w:rsidR="000835A6" w:rsidRPr="000835A6" w:rsidRDefault="000835A6" w:rsidP="000835A6">
    <w:pPr>
      <w:spacing w:after="0"/>
      <w:ind w:left="5103"/>
      <w:rPr>
        <w:color w:val="00A1DA"/>
        <w:sz w:val="18"/>
        <w:szCs w:val="18"/>
        <w:lang w:val="en-US"/>
      </w:rPr>
    </w:pPr>
    <w:r w:rsidRPr="00EA4B66">
      <w:rPr>
        <w:color w:val="00ADEA"/>
        <w:sz w:val="18"/>
        <w:szCs w:val="18"/>
        <w:lang w:val="it-IT"/>
      </w:rPr>
      <w:t>e-mail: office@ti-ukraine.org</w:t>
    </w:r>
  </w:p>
  <w:p w:rsidR="000835A6" w:rsidRDefault="000835A6" w:rsidP="000835A6">
    <w:pPr>
      <w:pStyle w:val="Header"/>
      <w:tabs>
        <w:tab w:val="clear" w:pos="9355"/>
        <w:tab w:val="left" w:pos="9133"/>
      </w:tabs>
      <w:rPr>
        <w:lang w:val="uk-UA"/>
      </w:rPr>
    </w:pPr>
  </w:p>
  <w:p w:rsidR="000835A6" w:rsidRPr="000835A6" w:rsidRDefault="000835A6" w:rsidP="000835A6">
    <w:pPr>
      <w:pStyle w:val="Header"/>
      <w:tabs>
        <w:tab w:val="clear" w:pos="9355"/>
        <w:tab w:val="left" w:pos="9133"/>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98C"/>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210EC3"/>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02"/>
    <w:rsid w:val="00021825"/>
    <w:rsid w:val="00037952"/>
    <w:rsid w:val="000835A6"/>
    <w:rsid w:val="00083A9F"/>
    <w:rsid w:val="00095CC2"/>
    <w:rsid w:val="000A1CDA"/>
    <w:rsid w:val="00121D67"/>
    <w:rsid w:val="001A320D"/>
    <w:rsid w:val="00242BC5"/>
    <w:rsid w:val="002A2408"/>
    <w:rsid w:val="002A2EB5"/>
    <w:rsid w:val="00352C42"/>
    <w:rsid w:val="0037688A"/>
    <w:rsid w:val="004415B6"/>
    <w:rsid w:val="00447436"/>
    <w:rsid w:val="004770D2"/>
    <w:rsid w:val="0055466E"/>
    <w:rsid w:val="00595343"/>
    <w:rsid w:val="005A7620"/>
    <w:rsid w:val="0062202B"/>
    <w:rsid w:val="006809F6"/>
    <w:rsid w:val="006D409C"/>
    <w:rsid w:val="00784ABF"/>
    <w:rsid w:val="0079002F"/>
    <w:rsid w:val="007B07E6"/>
    <w:rsid w:val="008B4483"/>
    <w:rsid w:val="00905122"/>
    <w:rsid w:val="00913C6C"/>
    <w:rsid w:val="009368FC"/>
    <w:rsid w:val="00942C02"/>
    <w:rsid w:val="00A35CC7"/>
    <w:rsid w:val="00AA766C"/>
    <w:rsid w:val="00AF0D1C"/>
    <w:rsid w:val="00B02A2F"/>
    <w:rsid w:val="00B47FB3"/>
    <w:rsid w:val="00B51870"/>
    <w:rsid w:val="00B77330"/>
    <w:rsid w:val="00BD1B2A"/>
    <w:rsid w:val="00BD50D8"/>
    <w:rsid w:val="00C03666"/>
    <w:rsid w:val="00CB13F7"/>
    <w:rsid w:val="00DE653D"/>
    <w:rsid w:val="00E02DDE"/>
    <w:rsid w:val="00E77F08"/>
    <w:rsid w:val="00F24652"/>
    <w:rsid w:val="00F37F32"/>
    <w:rsid w:val="00F74484"/>
    <w:rsid w:val="00F92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2C02"/>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C02"/>
    <w:rPr>
      <w:u w:val="single"/>
    </w:rPr>
  </w:style>
  <w:style w:type="paragraph" w:styleId="Header">
    <w:name w:val="header"/>
    <w:link w:val="HeaderChar"/>
    <w:rsid w:val="00942C02"/>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val="ru-RU" w:eastAsia="uk-UA"/>
    </w:rPr>
  </w:style>
  <w:style w:type="character" w:customStyle="1" w:styleId="HeaderChar">
    <w:name w:val="Header Char"/>
    <w:basedOn w:val="DefaultParagraphFont"/>
    <w:link w:val="Header"/>
    <w:rsid w:val="00942C02"/>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rsid w:val="00942C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customStyle="1" w:styleId="textexposedshow">
    <w:name w:val="text_exposed_show"/>
    <w:basedOn w:val="DefaultParagraphFont"/>
    <w:rsid w:val="000A1CDA"/>
  </w:style>
  <w:style w:type="character" w:customStyle="1" w:styleId="5yl5">
    <w:name w:val="_5yl5"/>
    <w:basedOn w:val="DefaultParagraphFont"/>
    <w:rsid w:val="00095CC2"/>
  </w:style>
  <w:style w:type="character" w:styleId="Emphasis">
    <w:name w:val="Emphasis"/>
    <w:basedOn w:val="DefaultParagraphFont"/>
    <w:uiPriority w:val="20"/>
    <w:qFormat/>
    <w:rsid w:val="0037688A"/>
    <w:rPr>
      <w:i/>
      <w:iCs/>
    </w:rPr>
  </w:style>
  <w:style w:type="paragraph" w:styleId="BalloonText">
    <w:name w:val="Balloon Text"/>
    <w:basedOn w:val="Normal"/>
    <w:link w:val="BalloonTextChar"/>
    <w:uiPriority w:val="99"/>
    <w:semiHidden/>
    <w:unhideWhenUsed/>
    <w:rsid w:val="00083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A6"/>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unhideWhenUsed/>
    <w:rsid w:val="000835A6"/>
    <w:pPr>
      <w:tabs>
        <w:tab w:val="center" w:pos="4819"/>
        <w:tab w:val="right" w:pos="9639"/>
      </w:tabs>
      <w:spacing w:after="0" w:line="240" w:lineRule="auto"/>
    </w:pPr>
  </w:style>
  <w:style w:type="character" w:customStyle="1" w:styleId="FooterChar">
    <w:name w:val="Footer Char"/>
    <w:basedOn w:val="DefaultParagraphFont"/>
    <w:link w:val="Footer"/>
    <w:uiPriority w:val="99"/>
    <w:rsid w:val="000835A6"/>
    <w:rPr>
      <w:rFonts w:ascii="Cambria" w:eastAsia="Arial Unicode MS" w:hAnsi="Cambria" w:cs="Arial Unicode MS"/>
      <w:color w:val="000000"/>
      <w:u w:color="000000"/>
      <w:bdr w:val="nil"/>
      <w:lang w:val="ru-RU" w:eastAsia="uk-UA"/>
    </w:rPr>
  </w:style>
  <w:style w:type="table" w:customStyle="1" w:styleId="TableNormal1">
    <w:name w:val="Table Normal1"/>
    <w:rsid w:val="00BD1B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sid w:val="00BD1B2A"/>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F92E3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2C02"/>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C02"/>
    <w:rPr>
      <w:u w:val="single"/>
    </w:rPr>
  </w:style>
  <w:style w:type="paragraph" w:styleId="Header">
    <w:name w:val="header"/>
    <w:link w:val="HeaderChar"/>
    <w:rsid w:val="00942C02"/>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val="ru-RU" w:eastAsia="uk-UA"/>
    </w:rPr>
  </w:style>
  <w:style w:type="character" w:customStyle="1" w:styleId="HeaderChar">
    <w:name w:val="Header Char"/>
    <w:basedOn w:val="DefaultParagraphFont"/>
    <w:link w:val="Header"/>
    <w:rsid w:val="00942C02"/>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rsid w:val="00942C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customStyle="1" w:styleId="textexposedshow">
    <w:name w:val="text_exposed_show"/>
    <w:basedOn w:val="DefaultParagraphFont"/>
    <w:rsid w:val="000A1CDA"/>
  </w:style>
  <w:style w:type="character" w:customStyle="1" w:styleId="5yl5">
    <w:name w:val="_5yl5"/>
    <w:basedOn w:val="DefaultParagraphFont"/>
    <w:rsid w:val="00095CC2"/>
  </w:style>
  <w:style w:type="character" w:styleId="Emphasis">
    <w:name w:val="Emphasis"/>
    <w:basedOn w:val="DefaultParagraphFont"/>
    <w:uiPriority w:val="20"/>
    <w:qFormat/>
    <w:rsid w:val="0037688A"/>
    <w:rPr>
      <w:i/>
      <w:iCs/>
    </w:rPr>
  </w:style>
  <w:style w:type="paragraph" w:styleId="BalloonText">
    <w:name w:val="Balloon Text"/>
    <w:basedOn w:val="Normal"/>
    <w:link w:val="BalloonTextChar"/>
    <w:uiPriority w:val="99"/>
    <w:semiHidden/>
    <w:unhideWhenUsed/>
    <w:rsid w:val="00083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A6"/>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unhideWhenUsed/>
    <w:rsid w:val="000835A6"/>
    <w:pPr>
      <w:tabs>
        <w:tab w:val="center" w:pos="4819"/>
        <w:tab w:val="right" w:pos="9639"/>
      </w:tabs>
      <w:spacing w:after="0" w:line="240" w:lineRule="auto"/>
    </w:pPr>
  </w:style>
  <w:style w:type="character" w:customStyle="1" w:styleId="FooterChar">
    <w:name w:val="Footer Char"/>
    <w:basedOn w:val="DefaultParagraphFont"/>
    <w:link w:val="Footer"/>
    <w:uiPriority w:val="99"/>
    <w:rsid w:val="000835A6"/>
    <w:rPr>
      <w:rFonts w:ascii="Cambria" w:eastAsia="Arial Unicode MS" w:hAnsi="Cambria" w:cs="Arial Unicode MS"/>
      <w:color w:val="000000"/>
      <w:u w:color="000000"/>
      <w:bdr w:val="nil"/>
      <w:lang w:val="ru-RU" w:eastAsia="uk-UA"/>
    </w:rPr>
  </w:style>
  <w:style w:type="table" w:customStyle="1" w:styleId="TableNormal1">
    <w:name w:val="Table Normal1"/>
    <w:rsid w:val="00BD1B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sid w:val="00BD1B2A"/>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F92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81562">
      <w:bodyDiv w:val="1"/>
      <w:marLeft w:val="0"/>
      <w:marRight w:val="0"/>
      <w:marTop w:val="0"/>
      <w:marBottom w:val="0"/>
      <w:divBdr>
        <w:top w:val="none" w:sz="0" w:space="0" w:color="auto"/>
        <w:left w:val="none" w:sz="0" w:space="0" w:color="auto"/>
        <w:bottom w:val="none" w:sz="0" w:space="0" w:color="auto"/>
        <w:right w:val="none" w:sz="0" w:space="0" w:color="auto"/>
      </w:divBdr>
      <w:divsChild>
        <w:div w:id="765230516">
          <w:marLeft w:val="0"/>
          <w:marRight w:val="0"/>
          <w:marTop w:val="0"/>
          <w:marBottom w:val="0"/>
          <w:divBdr>
            <w:top w:val="none" w:sz="0" w:space="0" w:color="auto"/>
            <w:left w:val="none" w:sz="0" w:space="0" w:color="auto"/>
            <w:bottom w:val="none" w:sz="0" w:space="0" w:color="auto"/>
            <w:right w:val="none" w:sz="0" w:space="0" w:color="auto"/>
          </w:divBdr>
          <w:divsChild>
            <w:div w:id="592325302">
              <w:marLeft w:val="0"/>
              <w:marRight w:val="0"/>
              <w:marTop w:val="0"/>
              <w:marBottom w:val="0"/>
              <w:divBdr>
                <w:top w:val="none" w:sz="0" w:space="0" w:color="auto"/>
                <w:left w:val="none" w:sz="0" w:space="0" w:color="auto"/>
                <w:bottom w:val="none" w:sz="0" w:space="0" w:color="auto"/>
                <w:right w:val="none" w:sz="0" w:space="0" w:color="auto"/>
              </w:divBdr>
              <w:divsChild>
                <w:div w:id="516429253">
                  <w:marLeft w:val="0"/>
                  <w:marRight w:val="0"/>
                  <w:marTop w:val="0"/>
                  <w:marBottom w:val="0"/>
                  <w:divBdr>
                    <w:top w:val="none" w:sz="0" w:space="0" w:color="auto"/>
                    <w:left w:val="none" w:sz="0" w:space="0" w:color="auto"/>
                    <w:bottom w:val="none" w:sz="0" w:space="0" w:color="auto"/>
                    <w:right w:val="none" w:sz="0" w:space="0" w:color="auto"/>
                  </w:divBdr>
                  <w:divsChild>
                    <w:div w:id="1551452666">
                      <w:marLeft w:val="0"/>
                      <w:marRight w:val="0"/>
                      <w:marTop w:val="0"/>
                      <w:marBottom w:val="0"/>
                      <w:divBdr>
                        <w:top w:val="none" w:sz="0" w:space="0" w:color="auto"/>
                        <w:left w:val="none" w:sz="0" w:space="0" w:color="auto"/>
                        <w:bottom w:val="none" w:sz="0" w:space="0" w:color="auto"/>
                        <w:right w:val="none" w:sz="0" w:space="0" w:color="auto"/>
                      </w:divBdr>
                      <w:divsChild>
                        <w:div w:id="1317490616">
                          <w:marLeft w:val="180"/>
                          <w:marRight w:val="0"/>
                          <w:marTop w:val="0"/>
                          <w:marBottom w:val="0"/>
                          <w:divBdr>
                            <w:top w:val="none" w:sz="0" w:space="0" w:color="auto"/>
                            <w:left w:val="none" w:sz="0" w:space="0" w:color="auto"/>
                            <w:bottom w:val="none" w:sz="0" w:space="0" w:color="auto"/>
                            <w:right w:val="none" w:sz="0" w:space="0" w:color="auto"/>
                          </w:divBdr>
                          <w:divsChild>
                            <w:div w:id="1981225357">
                              <w:marLeft w:val="0"/>
                              <w:marRight w:val="0"/>
                              <w:marTop w:val="0"/>
                              <w:marBottom w:val="0"/>
                              <w:divBdr>
                                <w:top w:val="none" w:sz="0" w:space="0" w:color="auto"/>
                                <w:left w:val="none" w:sz="0" w:space="0" w:color="auto"/>
                                <w:bottom w:val="none" w:sz="0" w:space="0" w:color="auto"/>
                                <w:right w:val="none" w:sz="0" w:space="0" w:color="auto"/>
                              </w:divBdr>
                              <w:divsChild>
                                <w:div w:id="1994868991">
                                  <w:marLeft w:val="0"/>
                                  <w:marRight w:val="0"/>
                                  <w:marTop w:val="0"/>
                                  <w:marBottom w:val="0"/>
                                  <w:divBdr>
                                    <w:top w:val="none" w:sz="0" w:space="0" w:color="auto"/>
                                    <w:left w:val="none" w:sz="0" w:space="0" w:color="auto"/>
                                    <w:bottom w:val="none" w:sz="0" w:space="0" w:color="auto"/>
                                    <w:right w:val="none" w:sz="0" w:space="0" w:color="auto"/>
                                  </w:divBdr>
                                  <w:divsChild>
                                    <w:div w:id="1365132973">
                                      <w:marLeft w:val="0"/>
                                      <w:marRight w:val="0"/>
                                      <w:marTop w:val="0"/>
                                      <w:marBottom w:val="0"/>
                                      <w:divBdr>
                                        <w:top w:val="none" w:sz="0" w:space="0" w:color="auto"/>
                                        <w:left w:val="none" w:sz="0" w:space="0" w:color="auto"/>
                                        <w:bottom w:val="none" w:sz="0" w:space="0" w:color="auto"/>
                                        <w:right w:val="none" w:sz="0" w:space="0" w:color="auto"/>
                                      </w:divBdr>
                                      <w:divsChild>
                                        <w:div w:id="1034188373">
                                          <w:marLeft w:val="0"/>
                                          <w:marRight w:val="0"/>
                                          <w:marTop w:val="0"/>
                                          <w:marBottom w:val="0"/>
                                          <w:divBdr>
                                            <w:top w:val="none" w:sz="0" w:space="0" w:color="auto"/>
                                            <w:left w:val="none" w:sz="0" w:space="0" w:color="auto"/>
                                            <w:bottom w:val="none" w:sz="0" w:space="0" w:color="auto"/>
                                            <w:right w:val="none" w:sz="0" w:space="0" w:color="auto"/>
                                          </w:divBdr>
                                          <w:divsChild>
                                            <w:div w:id="972908416">
                                              <w:marLeft w:val="0"/>
                                              <w:marRight w:val="0"/>
                                              <w:marTop w:val="0"/>
                                              <w:marBottom w:val="0"/>
                                              <w:divBdr>
                                                <w:top w:val="none" w:sz="0" w:space="0" w:color="auto"/>
                                                <w:left w:val="none" w:sz="0" w:space="0" w:color="auto"/>
                                                <w:bottom w:val="none" w:sz="0" w:space="0" w:color="auto"/>
                                                <w:right w:val="none" w:sz="0" w:space="0" w:color="auto"/>
                                              </w:divBdr>
                                              <w:divsChild>
                                                <w:div w:id="542866766">
                                                  <w:marLeft w:val="0"/>
                                                  <w:marRight w:val="0"/>
                                                  <w:marTop w:val="0"/>
                                                  <w:marBottom w:val="0"/>
                                                  <w:divBdr>
                                                    <w:top w:val="none" w:sz="0" w:space="0" w:color="auto"/>
                                                    <w:left w:val="none" w:sz="0" w:space="0" w:color="auto"/>
                                                    <w:bottom w:val="none" w:sz="0" w:space="0" w:color="auto"/>
                                                    <w:right w:val="none" w:sz="0" w:space="0" w:color="auto"/>
                                                  </w:divBdr>
                                                  <w:divsChild>
                                                    <w:div w:id="1521354396">
                                                      <w:marLeft w:val="0"/>
                                                      <w:marRight w:val="0"/>
                                                      <w:marTop w:val="0"/>
                                                      <w:marBottom w:val="0"/>
                                                      <w:divBdr>
                                                        <w:top w:val="none" w:sz="0" w:space="0" w:color="auto"/>
                                                        <w:left w:val="none" w:sz="0" w:space="0" w:color="auto"/>
                                                        <w:bottom w:val="none" w:sz="0" w:space="0" w:color="auto"/>
                                                        <w:right w:val="none" w:sz="0" w:space="0" w:color="auto"/>
                                                      </w:divBdr>
                                                      <w:divsChild>
                                                        <w:div w:id="438330838">
                                                          <w:marLeft w:val="0"/>
                                                          <w:marRight w:val="0"/>
                                                          <w:marTop w:val="0"/>
                                                          <w:marBottom w:val="1800"/>
                                                          <w:divBdr>
                                                            <w:top w:val="none" w:sz="0" w:space="0" w:color="auto"/>
                                                            <w:left w:val="none" w:sz="0" w:space="0" w:color="auto"/>
                                                            <w:bottom w:val="none" w:sz="0" w:space="0" w:color="auto"/>
                                                            <w:right w:val="none" w:sz="0" w:space="0" w:color="auto"/>
                                                          </w:divBdr>
                                                          <w:divsChild>
                                                            <w:div w:id="2109085128">
                                                              <w:marLeft w:val="0"/>
                                                              <w:marRight w:val="0"/>
                                                              <w:marTop w:val="0"/>
                                                              <w:marBottom w:val="0"/>
                                                              <w:divBdr>
                                                                <w:top w:val="single" w:sz="6" w:space="0" w:color="E5E6E9"/>
                                                                <w:left w:val="single" w:sz="6" w:space="0" w:color="DFE0E4"/>
                                                                <w:bottom w:val="single" w:sz="6" w:space="0" w:color="D0D1D5"/>
                                                                <w:right w:val="single" w:sz="6" w:space="0" w:color="DFE0E4"/>
                                                              </w:divBdr>
                                                              <w:divsChild>
                                                                <w:div w:id="1841386328">
                                                                  <w:marLeft w:val="0"/>
                                                                  <w:marRight w:val="0"/>
                                                                  <w:marTop w:val="0"/>
                                                                  <w:marBottom w:val="0"/>
                                                                  <w:divBdr>
                                                                    <w:top w:val="none" w:sz="0" w:space="0" w:color="auto"/>
                                                                    <w:left w:val="none" w:sz="0" w:space="0" w:color="auto"/>
                                                                    <w:bottom w:val="none" w:sz="0" w:space="0" w:color="auto"/>
                                                                    <w:right w:val="none" w:sz="0" w:space="0" w:color="auto"/>
                                                                  </w:divBdr>
                                                                  <w:divsChild>
                                                                    <w:div w:id="20324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sChild>
        <w:div w:id="1887373732">
          <w:marLeft w:val="0"/>
          <w:marRight w:val="0"/>
          <w:marTop w:val="0"/>
          <w:marBottom w:val="0"/>
          <w:divBdr>
            <w:top w:val="none" w:sz="0" w:space="0" w:color="auto"/>
            <w:left w:val="none" w:sz="0" w:space="0" w:color="auto"/>
            <w:bottom w:val="none" w:sz="0" w:space="0" w:color="auto"/>
            <w:right w:val="none" w:sz="0" w:space="0" w:color="auto"/>
          </w:divBdr>
          <w:divsChild>
            <w:div w:id="1668751158">
              <w:marLeft w:val="0"/>
              <w:marRight w:val="0"/>
              <w:marTop w:val="0"/>
              <w:marBottom w:val="0"/>
              <w:divBdr>
                <w:top w:val="none" w:sz="0" w:space="0" w:color="auto"/>
                <w:left w:val="none" w:sz="0" w:space="0" w:color="auto"/>
                <w:bottom w:val="none" w:sz="0" w:space="0" w:color="auto"/>
                <w:right w:val="none" w:sz="0" w:space="0" w:color="auto"/>
              </w:divBdr>
              <w:divsChild>
                <w:div w:id="1734234517">
                  <w:marLeft w:val="120"/>
                  <w:marRight w:val="0"/>
                  <w:marTop w:val="0"/>
                  <w:marBottom w:val="0"/>
                  <w:divBdr>
                    <w:top w:val="none" w:sz="0" w:space="0" w:color="auto"/>
                    <w:left w:val="none" w:sz="0" w:space="0" w:color="auto"/>
                    <w:bottom w:val="none" w:sz="0" w:space="0" w:color="auto"/>
                    <w:right w:val="none" w:sz="0" w:space="0" w:color="auto"/>
                  </w:divBdr>
                  <w:divsChild>
                    <w:div w:id="1389648658">
                      <w:marLeft w:val="0"/>
                      <w:marRight w:val="0"/>
                      <w:marTop w:val="0"/>
                      <w:marBottom w:val="0"/>
                      <w:divBdr>
                        <w:top w:val="none" w:sz="0" w:space="0" w:color="auto"/>
                        <w:left w:val="none" w:sz="0" w:space="0" w:color="auto"/>
                        <w:bottom w:val="none" w:sz="0" w:space="0" w:color="auto"/>
                        <w:right w:val="none" w:sz="0" w:space="0" w:color="auto"/>
                      </w:divBdr>
                      <w:divsChild>
                        <w:div w:id="856237468">
                          <w:marLeft w:val="0"/>
                          <w:marRight w:val="0"/>
                          <w:marTop w:val="0"/>
                          <w:marBottom w:val="0"/>
                          <w:divBdr>
                            <w:top w:val="none" w:sz="0" w:space="0" w:color="auto"/>
                            <w:left w:val="none" w:sz="0" w:space="0" w:color="auto"/>
                            <w:bottom w:val="none" w:sz="0" w:space="0" w:color="auto"/>
                            <w:right w:val="none" w:sz="0" w:space="0" w:color="auto"/>
                          </w:divBdr>
                          <w:divsChild>
                            <w:div w:id="1221749015">
                              <w:marLeft w:val="0"/>
                              <w:marRight w:val="0"/>
                              <w:marTop w:val="0"/>
                              <w:marBottom w:val="0"/>
                              <w:divBdr>
                                <w:top w:val="none" w:sz="0" w:space="0" w:color="auto"/>
                                <w:left w:val="none" w:sz="0" w:space="0" w:color="auto"/>
                                <w:bottom w:val="none" w:sz="0" w:space="0" w:color="auto"/>
                                <w:right w:val="none" w:sz="0" w:space="0" w:color="auto"/>
                              </w:divBdr>
                              <w:divsChild>
                                <w:div w:id="20423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08418">
          <w:marLeft w:val="0"/>
          <w:marRight w:val="0"/>
          <w:marTop w:val="0"/>
          <w:marBottom w:val="0"/>
          <w:divBdr>
            <w:top w:val="none" w:sz="0" w:space="0" w:color="auto"/>
            <w:left w:val="none" w:sz="0" w:space="0" w:color="auto"/>
            <w:bottom w:val="none" w:sz="0" w:space="0" w:color="auto"/>
            <w:right w:val="none" w:sz="0" w:space="0" w:color="auto"/>
          </w:divBdr>
          <w:divsChild>
            <w:div w:id="1963419535">
              <w:marLeft w:val="0"/>
              <w:marRight w:val="0"/>
              <w:marTop w:val="0"/>
              <w:marBottom w:val="0"/>
              <w:divBdr>
                <w:top w:val="none" w:sz="0" w:space="0" w:color="auto"/>
                <w:left w:val="none" w:sz="0" w:space="0" w:color="auto"/>
                <w:bottom w:val="none" w:sz="0" w:space="0" w:color="auto"/>
                <w:right w:val="none" w:sz="0" w:space="0" w:color="auto"/>
              </w:divBdr>
              <w:divsChild>
                <w:div w:id="1377317578">
                  <w:marLeft w:val="120"/>
                  <w:marRight w:val="0"/>
                  <w:marTop w:val="0"/>
                  <w:marBottom w:val="0"/>
                  <w:divBdr>
                    <w:top w:val="none" w:sz="0" w:space="0" w:color="auto"/>
                    <w:left w:val="none" w:sz="0" w:space="0" w:color="auto"/>
                    <w:bottom w:val="none" w:sz="0" w:space="0" w:color="auto"/>
                    <w:right w:val="none" w:sz="0" w:space="0" w:color="auto"/>
                  </w:divBdr>
                  <w:divsChild>
                    <w:div w:id="666711209">
                      <w:marLeft w:val="0"/>
                      <w:marRight w:val="0"/>
                      <w:marTop w:val="0"/>
                      <w:marBottom w:val="0"/>
                      <w:divBdr>
                        <w:top w:val="none" w:sz="0" w:space="0" w:color="auto"/>
                        <w:left w:val="none" w:sz="0" w:space="0" w:color="auto"/>
                        <w:bottom w:val="none" w:sz="0" w:space="0" w:color="auto"/>
                        <w:right w:val="none" w:sz="0" w:space="0" w:color="auto"/>
                      </w:divBdr>
                      <w:divsChild>
                        <w:div w:id="1198666460">
                          <w:marLeft w:val="0"/>
                          <w:marRight w:val="0"/>
                          <w:marTop w:val="0"/>
                          <w:marBottom w:val="0"/>
                          <w:divBdr>
                            <w:top w:val="none" w:sz="0" w:space="0" w:color="auto"/>
                            <w:left w:val="none" w:sz="0" w:space="0" w:color="auto"/>
                            <w:bottom w:val="none" w:sz="0" w:space="0" w:color="auto"/>
                            <w:right w:val="none" w:sz="0" w:space="0" w:color="auto"/>
                          </w:divBdr>
                          <w:divsChild>
                            <w:div w:id="30107974">
                              <w:marLeft w:val="0"/>
                              <w:marRight w:val="0"/>
                              <w:marTop w:val="0"/>
                              <w:marBottom w:val="0"/>
                              <w:divBdr>
                                <w:top w:val="none" w:sz="0" w:space="0" w:color="auto"/>
                                <w:left w:val="none" w:sz="0" w:space="0" w:color="auto"/>
                                <w:bottom w:val="none" w:sz="0" w:space="0" w:color="auto"/>
                                <w:right w:val="none" w:sz="0" w:space="0" w:color="auto"/>
                              </w:divBdr>
                              <w:divsChild>
                                <w:div w:id="1863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7259">
          <w:marLeft w:val="0"/>
          <w:marRight w:val="0"/>
          <w:marTop w:val="0"/>
          <w:marBottom w:val="0"/>
          <w:divBdr>
            <w:top w:val="none" w:sz="0" w:space="0" w:color="auto"/>
            <w:left w:val="none" w:sz="0" w:space="0" w:color="auto"/>
            <w:bottom w:val="none" w:sz="0" w:space="0" w:color="auto"/>
            <w:right w:val="none" w:sz="0" w:space="0" w:color="auto"/>
          </w:divBdr>
          <w:divsChild>
            <w:div w:id="1832596863">
              <w:marLeft w:val="0"/>
              <w:marRight w:val="0"/>
              <w:marTop w:val="0"/>
              <w:marBottom w:val="0"/>
              <w:divBdr>
                <w:top w:val="none" w:sz="0" w:space="0" w:color="auto"/>
                <w:left w:val="none" w:sz="0" w:space="0" w:color="auto"/>
                <w:bottom w:val="none" w:sz="0" w:space="0" w:color="auto"/>
                <w:right w:val="none" w:sz="0" w:space="0" w:color="auto"/>
              </w:divBdr>
              <w:divsChild>
                <w:div w:id="2133863803">
                  <w:marLeft w:val="120"/>
                  <w:marRight w:val="0"/>
                  <w:marTop w:val="0"/>
                  <w:marBottom w:val="0"/>
                  <w:divBdr>
                    <w:top w:val="none" w:sz="0" w:space="0" w:color="auto"/>
                    <w:left w:val="none" w:sz="0" w:space="0" w:color="auto"/>
                    <w:bottom w:val="none" w:sz="0" w:space="0" w:color="auto"/>
                    <w:right w:val="none" w:sz="0" w:space="0" w:color="auto"/>
                  </w:divBdr>
                  <w:divsChild>
                    <w:div w:id="855577868">
                      <w:marLeft w:val="0"/>
                      <w:marRight w:val="0"/>
                      <w:marTop w:val="0"/>
                      <w:marBottom w:val="0"/>
                      <w:divBdr>
                        <w:top w:val="none" w:sz="0" w:space="0" w:color="auto"/>
                        <w:left w:val="none" w:sz="0" w:space="0" w:color="auto"/>
                        <w:bottom w:val="none" w:sz="0" w:space="0" w:color="auto"/>
                        <w:right w:val="none" w:sz="0" w:space="0" w:color="auto"/>
                      </w:divBdr>
                      <w:divsChild>
                        <w:div w:id="249659349">
                          <w:marLeft w:val="0"/>
                          <w:marRight w:val="0"/>
                          <w:marTop w:val="0"/>
                          <w:marBottom w:val="0"/>
                          <w:divBdr>
                            <w:top w:val="none" w:sz="0" w:space="0" w:color="auto"/>
                            <w:left w:val="none" w:sz="0" w:space="0" w:color="auto"/>
                            <w:bottom w:val="none" w:sz="0" w:space="0" w:color="auto"/>
                            <w:right w:val="none" w:sz="0" w:space="0" w:color="auto"/>
                          </w:divBdr>
                          <w:divsChild>
                            <w:div w:id="87042385">
                              <w:marLeft w:val="0"/>
                              <w:marRight w:val="0"/>
                              <w:marTop w:val="0"/>
                              <w:marBottom w:val="0"/>
                              <w:divBdr>
                                <w:top w:val="none" w:sz="0" w:space="0" w:color="auto"/>
                                <w:left w:val="none" w:sz="0" w:space="0" w:color="auto"/>
                                <w:bottom w:val="none" w:sz="0" w:space="0" w:color="auto"/>
                                <w:right w:val="none" w:sz="0" w:space="0" w:color="auto"/>
                              </w:divBdr>
                              <w:divsChild>
                                <w:div w:id="1235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18221">
      <w:bodyDiv w:val="1"/>
      <w:marLeft w:val="0"/>
      <w:marRight w:val="0"/>
      <w:marTop w:val="0"/>
      <w:marBottom w:val="0"/>
      <w:divBdr>
        <w:top w:val="none" w:sz="0" w:space="0" w:color="auto"/>
        <w:left w:val="none" w:sz="0" w:space="0" w:color="auto"/>
        <w:bottom w:val="none" w:sz="0" w:space="0" w:color="auto"/>
        <w:right w:val="none" w:sz="0" w:space="0" w:color="auto"/>
      </w:divBdr>
    </w:div>
    <w:div w:id="2032414740">
      <w:bodyDiv w:val="1"/>
      <w:marLeft w:val="0"/>
      <w:marRight w:val="0"/>
      <w:marTop w:val="0"/>
      <w:marBottom w:val="0"/>
      <w:divBdr>
        <w:top w:val="none" w:sz="0" w:space="0" w:color="auto"/>
        <w:left w:val="none" w:sz="0" w:space="0" w:color="auto"/>
        <w:bottom w:val="none" w:sz="0" w:space="0" w:color="auto"/>
        <w:right w:val="none" w:sz="0" w:space="0" w:color="auto"/>
      </w:divBdr>
      <w:divsChild>
        <w:div w:id="2104297325">
          <w:marLeft w:val="0"/>
          <w:marRight w:val="0"/>
          <w:marTop w:val="0"/>
          <w:marBottom w:val="0"/>
          <w:divBdr>
            <w:top w:val="none" w:sz="0" w:space="0" w:color="auto"/>
            <w:left w:val="none" w:sz="0" w:space="0" w:color="auto"/>
            <w:bottom w:val="none" w:sz="0" w:space="0" w:color="auto"/>
            <w:right w:val="none" w:sz="0" w:space="0" w:color="auto"/>
          </w:divBdr>
          <w:divsChild>
            <w:div w:id="1041124931">
              <w:marLeft w:val="0"/>
              <w:marRight w:val="0"/>
              <w:marTop w:val="0"/>
              <w:marBottom w:val="0"/>
              <w:divBdr>
                <w:top w:val="none" w:sz="0" w:space="0" w:color="auto"/>
                <w:left w:val="none" w:sz="0" w:space="0" w:color="auto"/>
                <w:bottom w:val="none" w:sz="0" w:space="0" w:color="auto"/>
                <w:right w:val="none" w:sz="0" w:space="0" w:color="auto"/>
              </w:divBdr>
              <w:divsChild>
                <w:div w:id="461728951">
                  <w:marLeft w:val="0"/>
                  <w:marRight w:val="0"/>
                  <w:marTop w:val="0"/>
                  <w:marBottom w:val="0"/>
                  <w:divBdr>
                    <w:top w:val="none" w:sz="0" w:space="0" w:color="auto"/>
                    <w:left w:val="none" w:sz="0" w:space="0" w:color="auto"/>
                    <w:bottom w:val="none" w:sz="0" w:space="0" w:color="auto"/>
                    <w:right w:val="none" w:sz="0" w:space="0" w:color="auto"/>
                  </w:divBdr>
                  <w:divsChild>
                    <w:div w:id="491415783">
                      <w:marLeft w:val="0"/>
                      <w:marRight w:val="0"/>
                      <w:marTop w:val="0"/>
                      <w:marBottom w:val="0"/>
                      <w:divBdr>
                        <w:top w:val="none" w:sz="0" w:space="0" w:color="auto"/>
                        <w:left w:val="none" w:sz="0" w:space="0" w:color="auto"/>
                        <w:bottom w:val="none" w:sz="0" w:space="0" w:color="auto"/>
                        <w:right w:val="none" w:sz="0" w:space="0" w:color="auto"/>
                      </w:divBdr>
                      <w:divsChild>
                        <w:div w:id="1594438777">
                          <w:marLeft w:val="180"/>
                          <w:marRight w:val="0"/>
                          <w:marTop w:val="0"/>
                          <w:marBottom w:val="0"/>
                          <w:divBdr>
                            <w:top w:val="none" w:sz="0" w:space="0" w:color="auto"/>
                            <w:left w:val="none" w:sz="0" w:space="0" w:color="auto"/>
                            <w:bottom w:val="none" w:sz="0" w:space="0" w:color="auto"/>
                            <w:right w:val="none" w:sz="0" w:space="0" w:color="auto"/>
                          </w:divBdr>
                          <w:divsChild>
                            <w:div w:id="1057704437">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sChild>
                                    <w:div w:id="534120985">
                                      <w:marLeft w:val="0"/>
                                      <w:marRight w:val="0"/>
                                      <w:marTop w:val="0"/>
                                      <w:marBottom w:val="0"/>
                                      <w:divBdr>
                                        <w:top w:val="none" w:sz="0" w:space="0" w:color="auto"/>
                                        <w:left w:val="none" w:sz="0" w:space="0" w:color="auto"/>
                                        <w:bottom w:val="none" w:sz="0" w:space="0" w:color="auto"/>
                                        <w:right w:val="none" w:sz="0" w:space="0" w:color="auto"/>
                                      </w:divBdr>
                                      <w:divsChild>
                                        <w:div w:id="10836946">
                                          <w:marLeft w:val="0"/>
                                          <w:marRight w:val="0"/>
                                          <w:marTop w:val="0"/>
                                          <w:marBottom w:val="0"/>
                                          <w:divBdr>
                                            <w:top w:val="none" w:sz="0" w:space="0" w:color="auto"/>
                                            <w:left w:val="none" w:sz="0" w:space="0" w:color="auto"/>
                                            <w:bottom w:val="none" w:sz="0" w:space="0" w:color="auto"/>
                                            <w:right w:val="none" w:sz="0" w:space="0" w:color="auto"/>
                                          </w:divBdr>
                                          <w:divsChild>
                                            <w:div w:id="122971220">
                                              <w:marLeft w:val="0"/>
                                              <w:marRight w:val="0"/>
                                              <w:marTop w:val="0"/>
                                              <w:marBottom w:val="0"/>
                                              <w:divBdr>
                                                <w:top w:val="none" w:sz="0" w:space="0" w:color="auto"/>
                                                <w:left w:val="none" w:sz="0" w:space="0" w:color="auto"/>
                                                <w:bottom w:val="none" w:sz="0" w:space="0" w:color="auto"/>
                                                <w:right w:val="none" w:sz="0" w:space="0" w:color="auto"/>
                                              </w:divBdr>
                                              <w:divsChild>
                                                <w:div w:id="360862776">
                                                  <w:marLeft w:val="0"/>
                                                  <w:marRight w:val="0"/>
                                                  <w:marTop w:val="0"/>
                                                  <w:marBottom w:val="0"/>
                                                  <w:divBdr>
                                                    <w:top w:val="none" w:sz="0" w:space="0" w:color="auto"/>
                                                    <w:left w:val="none" w:sz="0" w:space="0" w:color="auto"/>
                                                    <w:bottom w:val="none" w:sz="0" w:space="0" w:color="auto"/>
                                                    <w:right w:val="none" w:sz="0" w:space="0" w:color="auto"/>
                                                  </w:divBdr>
                                                  <w:divsChild>
                                                    <w:div w:id="738943624">
                                                      <w:marLeft w:val="0"/>
                                                      <w:marRight w:val="0"/>
                                                      <w:marTop w:val="0"/>
                                                      <w:marBottom w:val="0"/>
                                                      <w:divBdr>
                                                        <w:top w:val="none" w:sz="0" w:space="0" w:color="auto"/>
                                                        <w:left w:val="none" w:sz="0" w:space="0" w:color="auto"/>
                                                        <w:bottom w:val="none" w:sz="0" w:space="0" w:color="auto"/>
                                                        <w:right w:val="none" w:sz="0" w:space="0" w:color="auto"/>
                                                      </w:divBdr>
                                                      <w:divsChild>
                                                        <w:div w:id="160317899">
                                                          <w:marLeft w:val="0"/>
                                                          <w:marRight w:val="0"/>
                                                          <w:marTop w:val="0"/>
                                                          <w:marBottom w:val="1800"/>
                                                          <w:divBdr>
                                                            <w:top w:val="none" w:sz="0" w:space="0" w:color="auto"/>
                                                            <w:left w:val="none" w:sz="0" w:space="0" w:color="auto"/>
                                                            <w:bottom w:val="none" w:sz="0" w:space="0" w:color="auto"/>
                                                            <w:right w:val="none" w:sz="0" w:space="0" w:color="auto"/>
                                                          </w:divBdr>
                                                          <w:divsChild>
                                                            <w:div w:id="1408844495">
                                                              <w:marLeft w:val="0"/>
                                                              <w:marRight w:val="0"/>
                                                              <w:marTop w:val="0"/>
                                                              <w:marBottom w:val="0"/>
                                                              <w:divBdr>
                                                                <w:top w:val="single" w:sz="6" w:space="0" w:color="E5E6E9"/>
                                                                <w:left w:val="single" w:sz="6" w:space="0" w:color="DFE0E4"/>
                                                                <w:bottom w:val="single" w:sz="6" w:space="0" w:color="D0D1D5"/>
                                                                <w:right w:val="single" w:sz="6" w:space="0" w:color="DFE0E4"/>
                                                              </w:divBdr>
                                                              <w:divsChild>
                                                                <w:div w:id="1320187614">
                                                                  <w:marLeft w:val="0"/>
                                                                  <w:marRight w:val="0"/>
                                                                  <w:marTop w:val="0"/>
                                                                  <w:marBottom w:val="0"/>
                                                                  <w:divBdr>
                                                                    <w:top w:val="none" w:sz="0" w:space="0" w:color="auto"/>
                                                                    <w:left w:val="none" w:sz="0" w:space="0" w:color="auto"/>
                                                                    <w:bottom w:val="none" w:sz="0" w:space="0" w:color="auto"/>
                                                                    <w:right w:val="none" w:sz="0" w:space="0" w:color="auto"/>
                                                                  </w:divBdr>
                                                                  <w:divsChild>
                                                                    <w:div w:id="8447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ukrainian/news_in_brief/2016/08/160815_ko_ti_naz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ukra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ymchenko@ti-ukr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ukraine.org/en/news/civil-society-urges-the-government-to-change-the-nacp-management/" TargetMode="External"/><Relationship Id="rId4" Type="http://schemas.openxmlformats.org/officeDocument/2006/relationships/settings" Target="settings.xml"/><Relationship Id="rId9" Type="http://schemas.openxmlformats.org/officeDocument/2006/relationships/hyperlink" Target="https://ti-ukraine.org/en/news/ti-ukraine-encourages-the-ministry-of-justice-to-punish-officials-for-late-declar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2768</Words>
  <Characters>1579</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Kostetskyi</dc:creator>
  <cp:keywords/>
  <dc:description/>
  <cp:lastModifiedBy>Natalia</cp:lastModifiedBy>
  <cp:revision>13</cp:revision>
  <dcterms:created xsi:type="dcterms:W3CDTF">2017-10-10T09:41:00Z</dcterms:created>
  <dcterms:modified xsi:type="dcterms:W3CDTF">2017-10-10T12:50:00Z</dcterms:modified>
</cp:coreProperties>
</file>