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1336B" w14:textId="769BAF50" w:rsidR="00303DAE" w:rsidRPr="0076029C" w:rsidRDefault="00513000" w:rsidP="00151874">
      <w:pPr>
        <w:spacing w:after="0"/>
        <w:jc w:val="both"/>
        <w:rPr>
          <w:rFonts w:ascii="Calibri" w:eastAsia="Calibri" w:hAnsi="Calibri" w:cs="Calibri"/>
          <w:lang w:val="uk-UA"/>
        </w:rPr>
      </w:pPr>
      <w:r w:rsidRPr="0076029C">
        <w:rPr>
          <w:rFonts w:ascii="Calibri" w:hAnsi="Calibri"/>
          <w:lang w:val="uk-UA"/>
        </w:rPr>
        <w:t>ПРЕС-</w:t>
      </w:r>
      <w:r w:rsidR="00462DCE" w:rsidRPr="0076029C">
        <w:rPr>
          <w:rFonts w:ascii="Calibri" w:hAnsi="Calibri"/>
          <w:lang w:val="uk-UA"/>
        </w:rPr>
        <w:t>РЕЛІЗ</w:t>
      </w:r>
    </w:p>
    <w:p w14:paraId="02EE6D89" w14:textId="48C3E5B7" w:rsidR="00303DAE" w:rsidRPr="0076029C" w:rsidRDefault="00223351" w:rsidP="00151874">
      <w:pPr>
        <w:spacing w:after="0"/>
        <w:jc w:val="both"/>
        <w:rPr>
          <w:rFonts w:ascii="Calibri" w:hAnsi="Calibri"/>
          <w:lang w:val="uk-UA"/>
        </w:rPr>
      </w:pPr>
      <w:r w:rsidRPr="0076029C">
        <w:rPr>
          <w:rFonts w:ascii="Calibri" w:hAnsi="Calibri"/>
          <w:lang w:val="uk-UA"/>
        </w:rPr>
        <w:t>2</w:t>
      </w:r>
      <w:r w:rsidR="0076029C" w:rsidRPr="0076029C">
        <w:rPr>
          <w:rFonts w:ascii="Calibri" w:hAnsi="Calibri"/>
          <w:lang w:val="uk-UA"/>
        </w:rPr>
        <w:t>8</w:t>
      </w:r>
      <w:r w:rsidR="00D71AAE" w:rsidRPr="0076029C">
        <w:rPr>
          <w:rFonts w:ascii="Calibri" w:hAnsi="Calibri"/>
          <w:lang w:val="uk-UA"/>
        </w:rPr>
        <w:t>.07</w:t>
      </w:r>
      <w:r w:rsidR="00513000" w:rsidRPr="0076029C">
        <w:rPr>
          <w:rFonts w:ascii="Calibri" w:hAnsi="Calibri"/>
          <w:lang w:val="uk-UA"/>
        </w:rPr>
        <w:t>.2017</w:t>
      </w:r>
    </w:p>
    <w:p w14:paraId="086F08E5" w14:textId="77777777" w:rsidR="00C54AEB" w:rsidRPr="0076029C" w:rsidRDefault="00C54AEB" w:rsidP="00151874">
      <w:pPr>
        <w:spacing w:after="0"/>
        <w:jc w:val="both"/>
        <w:rPr>
          <w:rFonts w:ascii="Calibri" w:hAnsi="Calibri"/>
          <w:lang w:val="uk-UA"/>
        </w:rPr>
      </w:pPr>
    </w:p>
    <w:p w14:paraId="1E1E11B6" w14:textId="4E3E1D1B" w:rsidR="0076029C" w:rsidRPr="0076029C" w:rsidRDefault="0076029C" w:rsidP="00C25C9C">
      <w:pPr>
        <w:spacing w:line="240" w:lineRule="auto"/>
        <w:ind w:left="-426"/>
        <w:jc w:val="center"/>
        <w:rPr>
          <w:rFonts w:ascii="Calibri" w:hAnsi="Calibri"/>
          <w:b/>
          <w:color w:val="auto"/>
          <w:lang w:val="uk-UA"/>
        </w:rPr>
      </w:pPr>
      <w:r w:rsidRPr="0076029C">
        <w:rPr>
          <w:rFonts w:ascii="Calibri" w:hAnsi="Calibri"/>
          <w:b/>
          <w:color w:val="auto"/>
          <w:lang w:val="uk-UA"/>
        </w:rPr>
        <w:t xml:space="preserve">Міста </w:t>
      </w:r>
      <w:r w:rsidR="003E4031">
        <w:rPr>
          <w:rFonts w:ascii="Calibri" w:hAnsi="Calibri"/>
          <w:b/>
          <w:color w:val="auto"/>
          <w:lang w:val="uk-UA"/>
        </w:rPr>
        <w:t>районного</w:t>
      </w:r>
      <w:bookmarkStart w:id="0" w:name="_GoBack"/>
      <w:bookmarkEnd w:id="0"/>
      <w:r w:rsidRPr="0076029C">
        <w:rPr>
          <w:rFonts w:ascii="Calibri" w:hAnsi="Calibri"/>
          <w:b/>
          <w:color w:val="auto"/>
          <w:lang w:val="uk-UA"/>
        </w:rPr>
        <w:t xml:space="preserve"> значення випередили Чернігів за прозорістю – дослідження ТІ Україна</w:t>
      </w:r>
    </w:p>
    <w:p w14:paraId="029A3236" w14:textId="77777777" w:rsidR="0076029C" w:rsidRPr="0076029C" w:rsidRDefault="0076029C" w:rsidP="00C25C9C">
      <w:pPr>
        <w:spacing w:line="240" w:lineRule="auto"/>
        <w:ind w:left="-426"/>
        <w:rPr>
          <w:rFonts w:ascii="Calibri" w:hAnsi="Calibri"/>
          <w:i/>
          <w:color w:val="auto"/>
          <w:lang w:val="uk-UA"/>
        </w:rPr>
      </w:pPr>
      <w:r w:rsidRPr="0076029C">
        <w:rPr>
          <w:rFonts w:ascii="Calibri" w:hAnsi="Calibri"/>
          <w:i/>
          <w:color w:val="auto"/>
          <w:lang w:val="uk-UA"/>
        </w:rPr>
        <w:t xml:space="preserve">Найпрозорішими сферами у Чернігові є закупівлі, бюджетування та контракти, кадрові питання. Лише ці три сфери отримали більше половини з можливих балів. У </w:t>
      </w:r>
      <w:hyperlink r:id="rId7" w:history="1">
        <w:r w:rsidRPr="0076029C">
          <w:rPr>
            <w:rStyle w:val="a3"/>
            <w:rFonts w:ascii="Calibri" w:hAnsi="Calibri"/>
            <w:i/>
            <w:color w:val="auto"/>
            <w:lang w:val="uk-UA"/>
          </w:rPr>
          <w:t>рейтингу</w:t>
        </w:r>
      </w:hyperlink>
      <w:r w:rsidRPr="0076029C">
        <w:rPr>
          <w:rFonts w:ascii="Calibri" w:hAnsi="Calibri"/>
          <w:i/>
          <w:color w:val="auto"/>
          <w:lang w:val="uk-UA"/>
        </w:rPr>
        <w:t xml:space="preserve"> прозорості 100 міст України Чернігів посів </w:t>
      </w:r>
      <w:r w:rsidRPr="0076029C">
        <w:rPr>
          <w:rFonts w:ascii="Calibri" w:hAnsi="Calibri"/>
          <w:b/>
          <w:i/>
          <w:color w:val="auto"/>
          <w:lang w:val="uk-UA"/>
        </w:rPr>
        <w:t>28</w:t>
      </w:r>
      <w:r w:rsidRPr="0076029C">
        <w:rPr>
          <w:rFonts w:ascii="Calibri" w:hAnsi="Calibri"/>
          <w:i/>
          <w:color w:val="auto"/>
          <w:lang w:val="uk-UA"/>
        </w:rPr>
        <w:t xml:space="preserve"> місце та отримав </w:t>
      </w:r>
      <w:r w:rsidRPr="0076029C">
        <w:rPr>
          <w:rFonts w:ascii="Calibri" w:hAnsi="Calibri"/>
          <w:b/>
          <w:i/>
          <w:color w:val="auto"/>
          <w:lang w:val="uk-UA"/>
        </w:rPr>
        <w:t>34,6</w:t>
      </w:r>
      <w:r w:rsidRPr="0076029C">
        <w:rPr>
          <w:rFonts w:ascii="Calibri" w:hAnsi="Calibri"/>
          <w:i/>
          <w:color w:val="auto"/>
          <w:lang w:val="uk-UA"/>
        </w:rPr>
        <w:t xml:space="preserve"> балів зі 100. За цим показником Чернігів є прозорішим, ніж чимало обласних центрів. Однак міста Чернігівщини, які досліджували аналітики проекту, посіли вищі сходинки в рейтингу. Дослідження було проведене українським представництвом глобального руху </w:t>
      </w:r>
      <w:proofErr w:type="spellStart"/>
      <w:r w:rsidRPr="0076029C">
        <w:rPr>
          <w:rFonts w:ascii="Calibri" w:hAnsi="Calibri"/>
          <w:i/>
          <w:color w:val="auto"/>
          <w:lang w:val="uk-UA"/>
        </w:rPr>
        <w:t>Transparency</w:t>
      </w:r>
      <w:proofErr w:type="spellEnd"/>
      <w:r w:rsidRPr="0076029C">
        <w:rPr>
          <w:rFonts w:ascii="Calibri" w:hAnsi="Calibri"/>
          <w:i/>
          <w:color w:val="auto"/>
          <w:lang w:val="uk-UA"/>
        </w:rPr>
        <w:t xml:space="preserve"> </w:t>
      </w:r>
      <w:proofErr w:type="spellStart"/>
      <w:r w:rsidRPr="0076029C">
        <w:rPr>
          <w:rFonts w:ascii="Calibri" w:hAnsi="Calibri"/>
          <w:i/>
          <w:color w:val="auto"/>
          <w:lang w:val="uk-UA"/>
        </w:rPr>
        <w:t>International</w:t>
      </w:r>
      <w:proofErr w:type="spellEnd"/>
      <w:r w:rsidRPr="0076029C">
        <w:rPr>
          <w:rFonts w:ascii="Calibri" w:hAnsi="Calibri"/>
          <w:i/>
          <w:color w:val="auto"/>
          <w:lang w:val="uk-UA"/>
        </w:rPr>
        <w:t xml:space="preserve"> спільно з Інститутом Політичної Освіти. Топ-міст вибудували за 91 показником у 13 сферах, зокрема, бюджетуванні, землекористуванні, кадровій політиці, </w:t>
      </w:r>
      <w:proofErr w:type="spellStart"/>
      <w:r w:rsidRPr="0076029C">
        <w:rPr>
          <w:rFonts w:ascii="Calibri" w:hAnsi="Calibri"/>
          <w:i/>
          <w:color w:val="auto"/>
          <w:lang w:val="uk-UA"/>
        </w:rPr>
        <w:t>закупівлях</w:t>
      </w:r>
      <w:proofErr w:type="spellEnd"/>
      <w:r w:rsidRPr="0076029C">
        <w:rPr>
          <w:rFonts w:ascii="Calibri" w:hAnsi="Calibri"/>
          <w:i/>
          <w:color w:val="auto"/>
          <w:lang w:val="uk-UA"/>
        </w:rPr>
        <w:t>, наявності онлайн-послуг та інших.</w:t>
      </w:r>
    </w:p>
    <w:p w14:paraId="7084F2D8" w14:textId="77777777" w:rsidR="0076029C" w:rsidRPr="0076029C" w:rsidRDefault="0076029C" w:rsidP="00C25C9C">
      <w:pPr>
        <w:spacing w:line="240" w:lineRule="auto"/>
        <w:ind w:left="-426"/>
        <w:rPr>
          <w:rFonts w:ascii="Calibri" w:hAnsi="Calibri"/>
          <w:color w:val="auto"/>
          <w:lang w:val="uk-UA"/>
        </w:rPr>
      </w:pPr>
      <w:r w:rsidRPr="0076029C">
        <w:rPr>
          <w:rFonts w:ascii="Calibri" w:hAnsi="Calibri"/>
          <w:color w:val="auto"/>
          <w:lang w:val="uk-UA"/>
        </w:rPr>
        <w:t xml:space="preserve">Чимало сфер у Чернігові отримали середні бали, жодна – максимальну оцінку. Проте міська влада намагається бути більш відкритою для громадськості. На сайті оновлюються повідомлення від ради, імена й контакти депутатів є у відкритому доступі, а запит у раду можна надіслати онлайн. Окрім того, фінанси міста також можна назвати відносно прозорими: оприлюднюється бюджет за останні три роки та бюджет участі, громадськість може бути присутньою на обговореннях фінансових питань.  </w:t>
      </w:r>
    </w:p>
    <w:p w14:paraId="37652F46" w14:textId="77777777" w:rsidR="0076029C" w:rsidRPr="0076029C" w:rsidRDefault="0076029C" w:rsidP="00C25C9C">
      <w:pPr>
        <w:spacing w:line="240" w:lineRule="auto"/>
        <w:ind w:left="-426"/>
        <w:rPr>
          <w:rFonts w:ascii="Calibri" w:hAnsi="Calibri"/>
          <w:color w:val="auto"/>
          <w:lang w:val="uk-UA"/>
        </w:rPr>
      </w:pPr>
      <w:r w:rsidRPr="0076029C">
        <w:rPr>
          <w:rFonts w:ascii="Calibri" w:hAnsi="Calibri"/>
          <w:color w:val="auto"/>
          <w:lang w:val="uk-UA"/>
        </w:rPr>
        <w:t>Однак місто не може похвалитися відкритістю сфер житлової політики та соціальних послуг, за які отримало 0 балів. Міста обласного значення – Ніжин (7 місце, 49,9 балів) та Прилуки (24 місце, 35,03 бали) – випереджають Чернігів, хоча саме обласний центр має заохочувати до найкращих практик прозорості та підзвітності.</w:t>
      </w:r>
    </w:p>
    <w:p w14:paraId="3FD36313" w14:textId="77777777" w:rsidR="0076029C" w:rsidRPr="0076029C" w:rsidRDefault="0076029C" w:rsidP="00C25C9C">
      <w:pPr>
        <w:spacing w:line="240" w:lineRule="auto"/>
        <w:ind w:left="-426"/>
        <w:rPr>
          <w:rFonts w:ascii="Calibri" w:hAnsi="Calibri"/>
          <w:color w:val="auto"/>
          <w:lang w:val="uk-UA"/>
        </w:rPr>
      </w:pPr>
      <w:r w:rsidRPr="0076029C">
        <w:rPr>
          <w:rFonts w:ascii="Calibri" w:hAnsi="Calibri"/>
          <w:i/>
          <w:color w:val="auto"/>
          <w:lang w:val="uk-UA"/>
        </w:rPr>
        <w:t xml:space="preserve">«Як і багато інших міст, Чернігів не набрав жодного балу в сферах соціальної та житлової політики. Тільки 1 бал в сфері освіти:  на жаль, немає можливості зареєструвати дитину онлайн в школу чи дитсадок, а це дуже необхідний та зручний інструмент для громадян. Також ми рекомендуємо місту взяти на озброєння досвід Маріуполя та почати використовувати </w:t>
      </w:r>
      <w:proofErr w:type="spellStart"/>
      <w:r w:rsidRPr="0076029C">
        <w:rPr>
          <w:rFonts w:ascii="Calibri" w:hAnsi="Calibri"/>
          <w:i/>
          <w:color w:val="auto"/>
          <w:lang w:val="uk-UA"/>
        </w:rPr>
        <w:t>ProZorro.Продажі</w:t>
      </w:r>
      <w:proofErr w:type="spellEnd"/>
      <w:r w:rsidRPr="0076029C">
        <w:rPr>
          <w:rFonts w:ascii="Calibri" w:hAnsi="Calibri"/>
          <w:i/>
          <w:color w:val="auto"/>
          <w:lang w:val="uk-UA"/>
        </w:rPr>
        <w:t>»</w:t>
      </w:r>
      <w:r w:rsidRPr="0076029C">
        <w:rPr>
          <w:rFonts w:ascii="Calibri" w:hAnsi="Calibri"/>
          <w:color w:val="auto"/>
          <w:lang w:val="uk-UA"/>
        </w:rPr>
        <w:t xml:space="preserve">, – прокоментувала </w:t>
      </w:r>
      <w:r w:rsidRPr="0076029C">
        <w:rPr>
          <w:rFonts w:ascii="Calibri" w:hAnsi="Calibri"/>
          <w:b/>
          <w:color w:val="auto"/>
          <w:lang w:val="uk-UA"/>
        </w:rPr>
        <w:t>Катерина Цибенко</w:t>
      </w:r>
      <w:r w:rsidRPr="0076029C">
        <w:rPr>
          <w:rFonts w:ascii="Calibri" w:hAnsi="Calibri"/>
          <w:color w:val="auto"/>
          <w:lang w:val="uk-UA"/>
        </w:rPr>
        <w:t xml:space="preserve">, керівниця проекту </w:t>
      </w:r>
      <w:proofErr w:type="spellStart"/>
      <w:r w:rsidRPr="0076029C">
        <w:rPr>
          <w:rFonts w:ascii="Calibri" w:hAnsi="Calibri"/>
          <w:color w:val="auto"/>
          <w:lang w:val="uk-UA"/>
        </w:rPr>
        <w:t>Transparency</w:t>
      </w:r>
      <w:proofErr w:type="spellEnd"/>
      <w:r w:rsidRPr="0076029C">
        <w:rPr>
          <w:rFonts w:ascii="Calibri" w:hAnsi="Calibri"/>
          <w:color w:val="auto"/>
          <w:lang w:val="uk-UA"/>
        </w:rPr>
        <w:t xml:space="preserve"> </w:t>
      </w:r>
      <w:proofErr w:type="spellStart"/>
      <w:r w:rsidRPr="0076029C">
        <w:rPr>
          <w:rFonts w:ascii="Calibri" w:hAnsi="Calibri"/>
          <w:color w:val="auto"/>
          <w:lang w:val="uk-UA"/>
        </w:rPr>
        <w:t>International</w:t>
      </w:r>
      <w:proofErr w:type="spellEnd"/>
      <w:r w:rsidRPr="0076029C">
        <w:rPr>
          <w:rFonts w:ascii="Calibri" w:hAnsi="Calibri"/>
          <w:color w:val="auto"/>
          <w:lang w:val="uk-UA"/>
        </w:rPr>
        <w:t xml:space="preserve"> Україна «Розбудова прозорості в містах України».</w:t>
      </w:r>
    </w:p>
    <w:p w14:paraId="2B8CB728" w14:textId="77777777" w:rsidR="0076029C" w:rsidRPr="0076029C" w:rsidRDefault="0076029C" w:rsidP="00C25C9C">
      <w:pPr>
        <w:spacing w:line="240" w:lineRule="auto"/>
        <w:ind w:left="-426"/>
        <w:rPr>
          <w:rFonts w:ascii="Calibri" w:hAnsi="Calibri"/>
          <w:color w:val="auto"/>
          <w:lang w:val="uk-UA"/>
        </w:rPr>
      </w:pPr>
      <w:r w:rsidRPr="0076029C">
        <w:rPr>
          <w:rFonts w:ascii="Calibri" w:hAnsi="Calibri"/>
          <w:color w:val="auto"/>
          <w:lang w:val="uk-UA"/>
        </w:rPr>
        <w:t>Місто може отримати більше балів за прозорість житлової політики, якщо створить систему електронної реєстрації на житло та онлайн-чергу на здійснення капітального та поточного ремонтів житлових будинків, оприлюднюватиме на офіційному сайті відповідні відомості та протоколи засідання. Покращити результат у сфері соціальних послуг допоможуть простий крок: онлайн-публікація міських установ соціальної допомоги із переліком послуг, яких потребують громадяни.</w:t>
      </w:r>
    </w:p>
    <w:p w14:paraId="505B388C" w14:textId="77777777" w:rsidR="0076029C" w:rsidRPr="0076029C" w:rsidRDefault="0076029C" w:rsidP="00C25C9C">
      <w:pPr>
        <w:spacing w:line="240" w:lineRule="auto"/>
        <w:ind w:left="-426"/>
        <w:rPr>
          <w:rFonts w:ascii="Calibri" w:hAnsi="Calibri"/>
          <w:color w:val="auto"/>
          <w:lang w:val="uk-UA"/>
        </w:rPr>
      </w:pPr>
      <w:r w:rsidRPr="0076029C">
        <w:rPr>
          <w:rFonts w:ascii="Calibri" w:hAnsi="Calibri"/>
          <w:i/>
          <w:color w:val="auto"/>
          <w:lang w:val="uk-UA"/>
        </w:rPr>
        <w:t>"Оновлена за результатами виборів 2015 року Чернігівська міська рада хоч і намагається останнім часом бути більш відкритою та прозорою, аніж в попередні роки, але все одно ігнорує норми закону «Про доступ до публічної інформації», який діє вже сьомий рік. Це стосується строків оприлюднення проектів рішень ради та його виконавчого комітету, відсутності наборів відкритих даних, заплутаності інформації про місцевий бюджет, яка б допомагала ефективно контролювати витрачання коштів громади, ненадання інформації про діяльність комунальних підприємств, занадто складний пошук рішень міської ради та її виконавчого комітету тощо. А оскільки вимоги закону і так само Регламенту міської ради не виконуються, то і казати про повну прозорість та відкритість Чернігівської міської ради ще зарано»</w:t>
      </w:r>
      <w:r w:rsidRPr="0076029C">
        <w:rPr>
          <w:rFonts w:ascii="Calibri" w:hAnsi="Calibri"/>
          <w:color w:val="auto"/>
          <w:lang w:val="uk-UA"/>
        </w:rPr>
        <w:t xml:space="preserve">, - вважає </w:t>
      </w:r>
      <w:r w:rsidRPr="0076029C">
        <w:rPr>
          <w:rFonts w:ascii="Calibri" w:hAnsi="Calibri"/>
          <w:b/>
          <w:color w:val="auto"/>
          <w:lang w:val="uk-UA"/>
        </w:rPr>
        <w:t xml:space="preserve">Олександр </w:t>
      </w:r>
      <w:proofErr w:type="spellStart"/>
      <w:r w:rsidRPr="0076029C">
        <w:rPr>
          <w:rFonts w:ascii="Calibri" w:hAnsi="Calibri"/>
          <w:b/>
          <w:color w:val="auto"/>
          <w:lang w:val="uk-UA"/>
        </w:rPr>
        <w:t>Гашпар</w:t>
      </w:r>
      <w:proofErr w:type="spellEnd"/>
      <w:r w:rsidRPr="0076029C">
        <w:rPr>
          <w:rFonts w:ascii="Calibri" w:hAnsi="Calibri"/>
          <w:color w:val="auto"/>
          <w:lang w:val="uk-UA"/>
        </w:rPr>
        <w:t>, громадський активіст Чернігова.</w:t>
      </w:r>
    </w:p>
    <w:p w14:paraId="5695237B" w14:textId="77777777" w:rsidR="0076029C" w:rsidRPr="0076029C" w:rsidRDefault="0076029C" w:rsidP="00C25C9C">
      <w:pPr>
        <w:pStyle w:val="a6"/>
        <w:spacing w:before="0" w:after="150"/>
        <w:ind w:left="-426"/>
        <w:jc w:val="both"/>
        <w:textAlignment w:val="baseline"/>
        <w:rPr>
          <w:rFonts w:ascii="Calibri" w:hAnsi="Calibri" w:cs="Arial"/>
          <w:color w:val="auto"/>
          <w:sz w:val="22"/>
          <w:szCs w:val="22"/>
          <w:lang w:val="uk-UA"/>
        </w:rPr>
      </w:pPr>
      <w:proofErr w:type="spellStart"/>
      <w:r w:rsidRPr="0076029C">
        <w:rPr>
          <w:rFonts w:ascii="Calibri" w:hAnsi="Calibri" w:cs="Arial"/>
          <w:color w:val="auto"/>
          <w:sz w:val="22"/>
          <w:szCs w:val="22"/>
          <w:lang w:val="uk-UA"/>
        </w:rPr>
        <w:t>Transparency</w:t>
      </w:r>
      <w:proofErr w:type="spellEnd"/>
      <w:r w:rsidRPr="0076029C">
        <w:rPr>
          <w:rFonts w:ascii="Calibri" w:hAnsi="Calibri" w:cs="Arial"/>
          <w:color w:val="auto"/>
          <w:sz w:val="22"/>
          <w:szCs w:val="22"/>
          <w:lang w:val="uk-UA"/>
        </w:rPr>
        <w:t xml:space="preserve"> </w:t>
      </w:r>
      <w:proofErr w:type="spellStart"/>
      <w:r w:rsidRPr="0076029C">
        <w:rPr>
          <w:rFonts w:ascii="Calibri" w:hAnsi="Calibri" w:cs="Arial"/>
          <w:color w:val="auto"/>
          <w:sz w:val="22"/>
          <w:szCs w:val="22"/>
          <w:lang w:val="uk-UA"/>
        </w:rPr>
        <w:t>International</w:t>
      </w:r>
      <w:proofErr w:type="spellEnd"/>
      <w:r w:rsidRPr="0076029C">
        <w:rPr>
          <w:rFonts w:ascii="Calibri" w:hAnsi="Calibri" w:cs="Arial"/>
          <w:color w:val="auto"/>
          <w:sz w:val="22"/>
          <w:szCs w:val="22"/>
          <w:lang w:val="uk-UA"/>
        </w:rPr>
        <w:t xml:space="preserve"> Україна та Інститут Політичної Освіти готові співпрацювати з владою та місцевими активістами Хмельницького, а також надавати свої рекомендації та поради щодо підвищення прозорості міста. Адже на сьогодні в країні відбувається процес децентралізації влади, разом з цим ми не </w:t>
      </w:r>
      <w:r w:rsidRPr="0076029C">
        <w:rPr>
          <w:rFonts w:ascii="Calibri" w:hAnsi="Calibri" w:cs="Arial"/>
          <w:color w:val="auto"/>
          <w:sz w:val="22"/>
          <w:szCs w:val="22"/>
          <w:lang w:val="uk-UA"/>
        </w:rPr>
        <w:lastRenderedPageBreak/>
        <w:t>маємо допустити децентралізації корупції.</w:t>
      </w:r>
      <w:r w:rsidRPr="0076029C">
        <w:rPr>
          <w:rFonts w:ascii="Calibri" w:hAnsi="Calibri" w:cs="Arial"/>
          <w:color w:val="auto"/>
          <w:sz w:val="22"/>
          <w:szCs w:val="22"/>
          <w:lang w:val="uk-UA"/>
        </w:rPr>
        <w:br/>
        <w:t>Проект «Розбудова прозорості в містах України» здійснюється за підтримки Фонду демократії ООН.</w:t>
      </w:r>
    </w:p>
    <w:p w14:paraId="0D2A26B0" w14:textId="251AE40A" w:rsidR="00151874" w:rsidRPr="0076029C" w:rsidRDefault="00151874" w:rsidP="00151874">
      <w:pPr>
        <w:ind w:firstLine="709"/>
        <w:contextualSpacing/>
        <w:jc w:val="both"/>
        <w:rPr>
          <w:rFonts w:ascii="Calibri" w:hAnsi="Calibri" w:cs="Calibri"/>
          <w:bCs/>
          <w:color w:val="auto"/>
          <w:lang w:val="uk-UA"/>
        </w:rPr>
      </w:pPr>
    </w:p>
    <w:p w14:paraId="13AB0CA8" w14:textId="24114547" w:rsidR="00151874" w:rsidRPr="0076029C" w:rsidRDefault="00151874" w:rsidP="00151874">
      <w:pPr>
        <w:ind w:firstLine="709"/>
        <w:contextualSpacing/>
        <w:jc w:val="center"/>
        <w:rPr>
          <w:rFonts w:ascii="Calibri" w:hAnsi="Calibri" w:cs="Calibri"/>
          <w:bCs/>
          <w:color w:val="auto"/>
          <w:lang w:val="uk-UA"/>
        </w:rPr>
      </w:pPr>
      <w:r w:rsidRPr="0076029C">
        <w:rPr>
          <w:rFonts w:ascii="Calibri" w:hAnsi="Calibri" w:cs="Calibri"/>
          <w:bCs/>
          <w:color w:val="auto"/>
          <w:lang w:val="uk-UA"/>
        </w:rPr>
        <w:t>#</w:t>
      </w:r>
    </w:p>
    <w:p w14:paraId="2FF64D97" w14:textId="4DD51EFC" w:rsidR="000B5F97" w:rsidRPr="0076029C" w:rsidRDefault="000B5F97" w:rsidP="00151874">
      <w:pPr>
        <w:spacing w:after="0"/>
        <w:jc w:val="both"/>
        <w:rPr>
          <w:rFonts w:ascii="Calibri" w:eastAsia="Calibri" w:hAnsi="Calibri" w:cs="Calibri"/>
          <w:color w:val="auto"/>
          <w:lang w:val="uk-UA"/>
        </w:rPr>
      </w:pPr>
    </w:p>
    <w:tbl>
      <w:tblPr>
        <w:tblStyle w:val="TableNormal1"/>
        <w:tblW w:w="10984"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874"/>
      </w:tblGrid>
      <w:tr w:rsidR="00303DAE" w:rsidRPr="0076029C" w14:paraId="76924F16" w14:textId="77777777" w:rsidTr="0076029C">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14:paraId="170B53A1" w14:textId="77777777" w:rsidR="00303DAE" w:rsidRPr="0076029C" w:rsidRDefault="00513000" w:rsidP="00151874">
            <w:pPr>
              <w:ind w:left="414"/>
              <w:jc w:val="both"/>
              <w:rPr>
                <w:rFonts w:ascii="Calibri" w:eastAsia="Calibri" w:hAnsi="Calibri" w:cs="Calibri"/>
                <w:lang w:val="uk-UA"/>
              </w:rPr>
            </w:pPr>
            <w:r w:rsidRPr="0076029C">
              <w:rPr>
                <w:rFonts w:ascii="Calibri" w:hAnsi="Calibri"/>
                <w:b/>
                <w:bCs/>
                <w:lang w:val="uk-UA"/>
              </w:rPr>
              <w:t>Контакт для медіа:</w:t>
            </w:r>
            <w:r w:rsidRPr="0076029C">
              <w:rPr>
                <w:rFonts w:ascii="Calibri" w:hAnsi="Calibri"/>
                <w:lang w:val="uk-UA"/>
              </w:rPr>
              <w:t xml:space="preserve"> Ольга Тимченко, керівник департаменту комунікації </w:t>
            </w:r>
            <w:proofErr w:type="spellStart"/>
            <w:r w:rsidRPr="0076029C">
              <w:rPr>
                <w:rFonts w:ascii="Calibri" w:hAnsi="Calibri"/>
                <w:lang w:val="uk-UA"/>
              </w:rPr>
              <w:t>Transparency</w:t>
            </w:r>
            <w:proofErr w:type="spellEnd"/>
            <w:r w:rsidRPr="0076029C">
              <w:rPr>
                <w:rFonts w:ascii="Calibri" w:hAnsi="Calibri"/>
                <w:lang w:val="uk-UA"/>
              </w:rPr>
              <w:t xml:space="preserve"> </w:t>
            </w:r>
            <w:proofErr w:type="spellStart"/>
            <w:r w:rsidRPr="0076029C">
              <w:rPr>
                <w:rFonts w:ascii="Calibri" w:hAnsi="Calibri"/>
                <w:lang w:val="uk-UA"/>
              </w:rPr>
              <w:t>International</w:t>
            </w:r>
            <w:proofErr w:type="spellEnd"/>
            <w:r w:rsidRPr="0076029C">
              <w:rPr>
                <w:rFonts w:ascii="Calibri" w:hAnsi="Calibri"/>
                <w:lang w:val="uk-UA"/>
              </w:rPr>
              <w:t xml:space="preserve"> Україна</w:t>
            </w:r>
          </w:p>
          <w:p w14:paraId="2893FCB0" w14:textId="77777777" w:rsidR="00303DAE" w:rsidRPr="0076029C" w:rsidRDefault="00513000" w:rsidP="00151874">
            <w:pPr>
              <w:ind w:left="414"/>
              <w:jc w:val="both"/>
              <w:rPr>
                <w:rFonts w:ascii="Calibri" w:eastAsia="Calibri" w:hAnsi="Calibri" w:cs="Calibri"/>
                <w:lang w:val="uk-UA"/>
              </w:rPr>
            </w:pPr>
            <w:proofErr w:type="spellStart"/>
            <w:r w:rsidRPr="0076029C">
              <w:rPr>
                <w:rFonts w:ascii="Calibri" w:hAnsi="Calibri"/>
                <w:lang w:val="uk-UA"/>
              </w:rPr>
              <w:t>м.т</w:t>
            </w:r>
            <w:proofErr w:type="spellEnd"/>
            <w:r w:rsidRPr="0076029C">
              <w:rPr>
                <w:rFonts w:ascii="Calibri" w:hAnsi="Calibri"/>
                <w:lang w:val="uk-UA"/>
              </w:rPr>
              <w:t>. 050-352-96-18,</w:t>
            </w:r>
          </w:p>
          <w:p w14:paraId="5051C46D" w14:textId="77777777" w:rsidR="00303DAE" w:rsidRPr="0076029C" w:rsidRDefault="00513000" w:rsidP="00151874">
            <w:pPr>
              <w:ind w:left="414"/>
              <w:jc w:val="both"/>
              <w:rPr>
                <w:rFonts w:ascii="Calibri" w:hAnsi="Calibri"/>
                <w:lang w:val="uk-UA"/>
              </w:rPr>
            </w:pPr>
            <w:r w:rsidRPr="0076029C">
              <w:rPr>
                <w:rFonts w:ascii="Calibri" w:hAnsi="Calibri"/>
                <w:lang w:val="uk-UA"/>
              </w:rPr>
              <w:t>e-</w:t>
            </w:r>
            <w:proofErr w:type="spellStart"/>
            <w:r w:rsidRPr="0076029C">
              <w:rPr>
                <w:rFonts w:ascii="Calibri" w:hAnsi="Calibri"/>
                <w:lang w:val="uk-UA"/>
              </w:rPr>
              <w:t>mail</w:t>
            </w:r>
            <w:proofErr w:type="spellEnd"/>
            <w:r w:rsidRPr="0076029C">
              <w:rPr>
                <w:rFonts w:ascii="Calibri" w:hAnsi="Calibri"/>
                <w:lang w:val="uk-UA"/>
              </w:rPr>
              <w:t xml:space="preserve">: </w:t>
            </w:r>
            <w:hyperlink r:id="rId8" w:history="1">
              <w:r w:rsidRPr="0076029C">
                <w:rPr>
                  <w:rStyle w:val="Hyperlink2"/>
                  <w:rFonts w:ascii="Calibri" w:hAnsi="Calibri"/>
                  <w:lang w:val="uk-UA"/>
                </w:rPr>
                <w:t>tymchenko@ti-ukraine.org</w:t>
              </w:r>
            </w:hyperlink>
          </w:p>
        </w:tc>
        <w:tc>
          <w:tcPr>
            <w:tcW w:w="5874" w:type="dxa"/>
            <w:tcBorders>
              <w:top w:val="nil"/>
              <w:left w:val="nil"/>
              <w:bottom w:val="nil"/>
              <w:right w:val="nil"/>
            </w:tcBorders>
            <w:shd w:val="clear" w:color="auto" w:fill="auto"/>
            <w:tcMar>
              <w:top w:w="80" w:type="dxa"/>
              <w:left w:w="494" w:type="dxa"/>
              <w:bottom w:w="80" w:type="dxa"/>
              <w:right w:w="80" w:type="dxa"/>
            </w:tcMar>
          </w:tcPr>
          <w:p w14:paraId="6BE9774A" w14:textId="77777777" w:rsidR="00303DAE" w:rsidRPr="0076029C" w:rsidRDefault="00513000" w:rsidP="00151874">
            <w:pPr>
              <w:ind w:left="414"/>
              <w:jc w:val="both"/>
              <w:rPr>
                <w:rFonts w:ascii="Calibri" w:hAnsi="Calibri"/>
                <w:lang w:val="uk-UA"/>
              </w:rPr>
            </w:pPr>
            <w:proofErr w:type="spellStart"/>
            <w:r w:rsidRPr="0076029C">
              <w:rPr>
                <w:rFonts w:ascii="Calibri" w:hAnsi="Calibri"/>
                <w:b/>
                <w:bCs/>
                <w:lang w:val="uk-UA"/>
              </w:rPr>
              <w:t>Transparency</w:t>
            </w:r>
            <w:proofErr w:type="spellEnd"/>
            <w:r w:rsidRPr="0076029C">
              <w:rPr>
                <w:rFonts w:ascii="Calibri" w:hAnsi="Calibri"/>
                <w:b/>
                <w:bCs/>
                <w:lang w:val="uk-UA"/>
              </w:rPr>
              <w:t xml:space="preserve"> </w:t>
            </w:r>
            <w:proofErr w:type="spellStart"/>
            <w:r w:rsidRPr="0076029C">
              <w:rPr>
                <w:rFonts w:ascii="Calibri" w:hAnsi="Calibri"/>
                <w:b/>
                <w:bCs/>
                <w:lang w:val="uk-UA"/>
              </w:rPr>
              <w:t>International</w:t>
            </w:r>
            <w:proofErr w:type="spellEnd"/>
            <w:r w:rsidRPr="0076029C">
              <w:rPr>
                <w:rFonts w:ascii="Calibri" w:hAnsi="Calibri"/>
                <w:b/>
                <w:bCs/>
                <w:lang w:val="uk-UA"/>
              </w:rPr>
              <w:t xml:space="preserve"> Україна</w:t>
            </w:r>
            <w:r w:rsidRPr="0076029C">
              <w:rPr>
                <w:rFonts w:ascii="Calibri" w:hAnsi="Calibri"/>
                <w:lang w:val="uk-UA"/>
              </w:rPr>
              <w:t xml:space="preserve"> є представництвом глобальної антикорупційної мережі</w:t>
            </w:r>
            <w:r w:rsidR="00297D09" w:rsidRPr="0076029C">
              <w:rPr>
                <w:rFonts w:ascii="Calibri" w:hAnsi="Calibri"/>
                <w:lang w:val="uk-UA"/>
              </w:rPr>
              <w:t xml:space="preserve"> </w:t>
            </w:r>
            <w:proofErr w:type="spellStart"/>
            <w:r w:rsidRPr="0076029C">
              <w:rPr>
                <w:rFonts w:ascii="Calibri" w:hAnsi="Calibri"/>
                <w:lang w:val="uk-UA"/>
              </w:rPr>
              <w:t>Transparency</w:t>
            </w:r>
            <w:proofErr w:type="spellEnd"/>
            <w:r w:rsidRPr="0076029C">
              <w:rPr>
                <w:rFonts w:ascii="Calibri" w:hAnsi="Calibri"/>
                <w:lang w:val="uk-UA"/>
              </w:rPr>
              <w:t xml:space="preserve"> </w:t>
            </w:r>
            <w:proofErr w:type="spellStart"/>
            <w:r w:rsidRPr="0076029C">
              <w:rPr>
                <w:rFonts w:ascii="Calibri" w:hAnsi="Calibri"/>
                <w:lang w:val="uk-UA"/>
              </w:rPr>
              <w:t>International</w:t>
            </w:r>
            <w:proofErr w:type="spellEnd"/>
            <w:r w:rsidRPr="0076029C">
              <w:rPr>
                <w:rFonts w:ascii="Calibri" w:hAnsi="Calibri"/>
                <w:lang w:val="uk-UA"/>
              </w:rPr>
              <w:t>, що працює більше як у 100 країнах світу. Місія ТІ Україна: знизити рівень корупції в Україні шляхом сприяння прозорості, підзвітності та доброчесності публічної влади і громадянського суспільства. Дізнатися більше</w:t>
            </w:r>
            <w:r w:rsidR="00297D09" w:rsidRPr="0076029C">
              <w:rPr>
                <w:rFonts w:ascii="Calibri" w:hAnsi="Calibri"/>
                <w:lang w:val="uk-UA"/>
              </w:rPr>
              <w:t xml:space="preserve"> </w:t>
            </w:r>
            <w:hyperlink r:id="rId9" w:history="1">
              <w:r w:rsidRPr="0076029C">
                <w:rPr>
                  <w:rStyle w:val="Hyperlink2"/>
                  <w:rFonts w:ascii="Calibri" w:hAnsi="Calibri"/>
                  <w:lang w:val="uk-UA"/>
                </w:rPr>
                <w:t>www.ti-ukraine.org</w:t>
              </w:r>
            </w:hyperlink>
          </w:p>
        </w:tc>
      </w:tr>
    </w:tbl>
    <w:p w14:paraId="65F0ECE9" w14:textId="77777777" w:rsidR="00303DAE" w:rsidRPr="0076029C" w:rsidRDefault="00303DAE" w:rsidP="00151874">
      <w:pPr>
        <w:widowControl w:val="0"/>
        <w:spacing w:line="240" w:lineRule="auto"/>
        <w:jc w:val="both"/>
        <w:rPr>
          <w:rFonts w:ascii="Calibri" w:hAnsi="Calibri"/>
          <w:lang w:val="uk-UA"/>
        </w:rPr>
      </w:pPr>
    </w:p>
    <w:sectPr w:rsidR="00303DAE" w:rsidRPr="0076029C">
      <w:headerReference w:type="default" r:id="rId10"/>
      <w:footerReference w:type="default" r:id="rId11"/>
      <w:pgSz w:w="11900" w:h="16840"/>
      <w:pgMar w:top="1134" w:right="849" w:bottom="1134" w:left="1418" w:header="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49DF9" w14:textId="77777777" w:rsidR="004C052A" w:rsidRDefault="004C052A">
      <w:pPr>
        <w:spacing w:after="0" w:line="240" w:lineRule="auto"/>
      </w:pPr>
      <w:r>
        <w:separator/>
      </w:r>
    </w:p>
  </w:endnote>
  <w:endnote w:type="continuationSeparator" w:id="0">
    <w:p w14:paraId="2507CAA8" w14:textId="77777777" w:rsidR="004C052A" w:rsidRDefault="004C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E071" w14:textId="77777777" w:rsidR="00303DAE" w:rsidRDefault="00303DA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11823" w14:textId="77777777" w:rsidR="004C052A" w:rsidRDefault="004C052A">
      <w:pPr>
        <w:spacing w:after="0" w:line="240" w:lineRule="auto"/>
      </w:pPr>
      <w:r>
        <w:separator/>
      </w:r>
    </w:p>
  </w:footnote>
  <w:footnote w:type="continuationSeparator" w:id="0">
    <w:p w14:paraId="2762E985" w14:textId="77777777" w:rsidR="004C052A" w:rsidRDefault="004C0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74A28" w14:textId="77777777" w:rsidR="00303DAE" w:rsidRDefault="00513000">
    <w:pPr>
      <w:pStyle w:val="a4"/>
      <w:tabs>
        <w:tab w:val="clear" w:pos="9355"/>
        <w:tab w:val="left" w:pos="9133"/>
      </w:tabs>
    </w:pPr>
    <w:r>
      <w:rPr>
        <w:noProof/>
        <w:lang w:val="uk-UA"/>
      </w:rPr>
      <w:drawing>
        <wp:inline distT="0" distB="0" distL="0" distR="0" wp14:anchorId="2E2B0085" wp14:editId="42BFBD24">
          <wp:extent cx="6116955" cy="1109932"/>
          <wp:effectExtent l="0" t="0" r="0" b="0"/>
          <wp:docPr id="1073741825" name="officeArt object" descr="C:\Users\ekormyliuk\AppData\Local\Microsoft\Windows\Temporary Internet Files\Content.Outlook\GLA4HRO7\бланк.jpg"/>
          <wp:cNvGraphicFramePr/>
          <a:graphic xmlns:a="http://schemas.openxmlformats.org/drawingml/2006/main">
            <a:graphicData uri="http://schemas.openxmlformats.org/drawingml/2006/picture">
              <pic:pic xmlns:pic="http://schemas.openxmlformats.org/drawingml/2006/picture">
                <pic:nvPicPr>
                  <pic:cNvPr id="1073741825" name="C:\Users\ekormyliuk\AppData\Local\Microsoft\Windows\Temporary Internet Files\Content.Outlook\GLA4HRO7\бланк.jpg" descr="C:\Users\ekormyliuk\AppData\Local\Microsoft\Windows\Temporary Internet Files\Content.Outlook\GLA4HRO7\бланк.jpg"/>
                  <pic:cNvPicPr>
                    <a:picLocks noChangeAspect="1"/>
                  </pic:cNvPicPr>
                </pic:nvPicPr>
                <pic:blipFill>
                  <a:blip r:embed="rId1">
                    <a:extLst/>
                  </a:blip>
                  <a:stretch>
                    <a:fillRect/>
                  </a:stretch>
                </pic:blipFill>
                <pic:spPr>
                  <a:xfrm>
                    <a:off x="0" y="0"/>
                    <a:ext cx="6116955" cy="1109932"/>
                  </a:xfrm>
                  <a:prstGeom prst="rect">
                    <a:avLst/>
                  </a:prstGeom>
                  <a:ln w="12700" cap="flat">
                    <a:noFill/>
                    <a:miter lim="400000"/>
                  </a:ln>
                  <a:effectLst/>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C64"/>
    <w:multiLevelType w:val="hybridMultilevel"/>
    <w:tmpl w:val="60BEC9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5A87305"/>
    <w:multiLevelType w:val="hybridMultilevel"/>
    <w:tmpl w:val="AA922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C1E4F"/>
    <w:multiLevelType w:val="hybridMultilevel"/>
    <w:tmpl w:val="EE2CB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7067378"/>
    <w:multiLevelType w:val="multilevel"/>
    <w:tmpl w:val="35C42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83902"/>
    <w:multiLevelType w:val="multilevel"/>
    <w:tmpl w:val="93688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B535E"/>
    <w:multiLevelType w:val="hybridMultilevel"/>
    <w:tmpl w:val="51EA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CD2A4A"/>
    <w:multiLevelType w:val="hybridMultilevel"/>
    <w:tmpl w:val="3B943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5E56FF"/>
    <w:multiLevelType w:val="hybridMultilevel"/>
    <w:tmpl w:val="92C037CE"/>
    <w:lvl w:ilvl="0" w:tplc="1BB42E90">
      <w:start w:val="23"/>
      <w:numFmt w:val="bullet"/>
      <w:lvlText w:val="-"/>
      <w:lvlJc w:val="left"/>
      <w:pPr>
        <w:ind w:left="405" w:hanging="360"/>
      </w:pPr>
      <w:rPr>
        <w:rFonts w:ascii="Minion Pro" w:eastAsia="Arial Unicode MS" w:hAnsi="Minion Pro" w:cs="Arial Unicode M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AE"/>
    <w:rsid w:val="00011B23"/>
    <w:rsid w:val="00012378"/>
    <w:rsid w:val="000222AF"/>
    <w:rsid w:val="00036977"/>
    <w:rsid w:val="0004237B"/>
    <w:rsid w:val="000928EB"/>
    <w:rsid w:val="000A733A"/>
    <w:rsid w:val="000B5F97"/>
    <w:rsid w:val="000B642B"/>
    <w:rsid w:val="000B659C"/>
    <w:rsid w:val="000B72E2"/>
    <w:rsid w:val="000F241A"/>
    <w:rsid w:val="000F5E85"/>
    <w:rsid w:val="00101A3A"/>
    <w:rsid w:val="00102700"/>
    <w:rsid w:val="0011539D"/>
    <w:rsid w:val="00117F4E"/>
    <w:rsid w:val="00127688"/>
    <w:rsid w:val="001370CA"/>
    <w:rsid w:val="00143504"/>
    <w:rsid w:val="001457EC"/>
    <w:rsid w:val="001511DE"/>
    <w:rsid w:val="00151874"/>
    <w:rsid w:val="00152AB4"/>
    <w:rsid w:val="00154F13"/>
    <w:rsid w:val="001947DA"/>
    <w:rsid w:val="001966FD"/>
    <w:rsid w:val="001B6E4C"/>
    <w:rsid w:val="001C0B30"/>
    <w:rsid w:val="001D082B"/>
    <w:rsid w:val="00223351"/>
    <w:rsid w:val="00236C9C"/>
    <w:rsid w:val="00256838"/>
    <w:rsid w:val="002658D3"/>
    <w:rsid w:val="00290AC3"/>
    <w:rsid w:val="00293ED4"/>
    <w:rsid w:val="0029588E"/>
    <w:rsid w:val="00297D09"/>
    <w:rsid w:val="002A4FD1"/>
    <w:rsid w:val="002B1BAF"/>
    <w:rsid w:val="002C43B7"/>
    <w:rsid w:val="002E0862"/>
    <w:rsid w:val="002E59B2"/>
    <w:rsid w:val="002F6EB9"/>
    <w:rsid w:val="002F7764"/>
    <w:rsid w:val="00303DAE"/>
    <w:rsid w:val="00312157"/>
    <w:rsid w:val="00343A49"/>
    <w:rsid w:val="003502FA"/>
    <w:rsid w:val="00360F2C"/>
    <w:rsid w:val="003643CA"/>
    <w:rsid w:val="00366213"/>
    <w:rsid w:val="0037131A"/>
    <w:rsid w:val="00382271"/>
    <w:rsid w:val="0039208F"/>
    <w:rsid w:val="00397B92"/>
    <w:rsid w:val="003B0AEB"/>
    <w:rsid w:val="003B1B81"/>
    <w:rsid w:val="003B6A29"/>
    <w:rsid w:val="003C1CC2"/>
    <w:rsid w:val="003C6EC1"/>
    <w:rsid w:val="003E2F5F"/>
    <w:rsid w:val="003E4031"/>
    <w:rsid w:val="00402C93"/>
    <w:rsid w:val="00447996"/>
    <w:rsid w:val="0045010F"/>
    <w:rsid w:val="0045676B"/>
    <w:rsid w:val="00460BFA"/>
    <w:rsid w:val="00462DCE"/>
    <w:rsid w:val="00476791"/>
    <w:rsid w:val="004A1539"/>
    <w:rsid w:val="004B345D"/>
    <w:rsid w:val="004C052A"/>
    <w:rsid w:val="004D11E4"/>
    <w:rsid w:val="004D4AE6"/>
    <w:rsid w:val="004E11BC"/>
    <w:rsid w:val="00513000"/>
    <w:rsid w:val="00513FB8"/>
    <w:rsid w:val="00516479"/>
    <w:rsid w:val="005353F8"/>
    <w:rsid w:val="005448C3"/>
    <w:rsid w:val="00546B8D"/>
    <w:rsid w:val="005476FC"/>
    <w:rsid w:val="00550345"/>
    <w:rsid w:val="00552F58"/>
    <w:rsid w:val="00555A39"/>
    <w:rsid w:val="005640FA"/>
    <w:rsid w:val="005651C8"/>
    <w:rsid w:val="00570A78"/>
    <w:rsid w:val="00572516"/>
    <w:rsid w:val="005843A3"/>
    <w:rsid w:val="00584885"/>
    <w:rsid w:val="00587439"/>
    <w:rsid w:val="005B32D9"/>
    <w:rsid w:val="005C32A6"/>
    <w:rsid w:val="005E58BE"/>
    <w:rsid w:val="005E645C"/>
    <w:rsid w:val="005E648E"/>
    <w:rsid w:val="006069AA"/>
    <w:rsid w:val="00611AB9"/>
    <w:rsid w:val="006208C4"/>
    <w:rsid w:val="006276D5"/>
    <w:rsid w:val="00655089"/>
    <w:rsid w:val="00655C3C"/>
    <w:rsid w:val="00660072"/>
    <w:rsid w:val="00667A02"/>
    <w:rsid w:val="00691A93"/>
    <w:rsid w:val="006A2D78"/>
    <w:rsid w:val="006E2A19"/>
    <w:rsid w:val="006E4192"/>
    <w:rsid w:val="006E435D"/>
    <w:rsid w:val="0070151D"/>
    <w:rsid w:val="00734976"/>
    <w:rsid w:val="007373B2"/>
    <w:rsid w:val="0076029C"/>
    <w:rsid w:val="007A0C9B"/>
    <w:rsid w:val="007A14F5"/>
    <w:rsid w:val="007B6929"/>
    <w:rsid w:val="007B7E85"/>
    <w:rsid w:val="007E4C07"/>
    <w:rsid w:val="007E71BB"/>
    <w:rsid w:val="007F4859"/>
    <w:rsid w:val="0082695E"/>
    <w:rsid w:val="0083006D"/>
    <w:rsid w:val="00831637"/>
    <w:rsid w:val="0083262F"/>
    <w:rsid w:val="00850C75"/>
    <w:rsid w:val="00862C57"/>
    <w:rsid w:val="00866548"/>
    <w:rsid w:val="008711DE"/>
    <w:rsid w:val="00884D44"/>
    <w:rsid w:val="008C2A84"/>
    <w:rsid w:val="008C5BED"/>
    <w:rsid w:val="008D3944"/>
    <w:rsid w:val="008F0594"/>
    <w:rsid w:val="008F24B8"/>
    <w:rsid w:val="008F2C44"/>
    <w:rsid w:val="008F6139"/>
    <w:rsid w:val="00904DC4"/>
    <w:rsid w:val="00935B78"/>
    <w:rsid w:val="00956620"/>
    <w:rsid w:val="00962516"/>
    <w:rsid w:val="009638DC"/>
    <w:rsid w:val="00974B17"/>
    <w:rsid w:val="00995CAA"/>
    <w:rsid w:val="009979D2"/>
    <w:rsid w:val="009A65AE"/>
    <w:rsid w:val="009C106F"/>
    <w:rsid w:val="009C2BC7"/>
    <w:rsid w:val="009C395D"/>
    <w:rsid w:val="009D0A08"/>
    <w:rsid w:val="009E642B"/>
    <w:rsid w:val="00A0160D"/>
    <w:rsid w:val="00A0231A"/>
    <w:rsid w:val="00A2596F"/>
    <w:rsid w:val="00A434B6"/>
    <w:rsid w:val="00A4734E"/>
    <w:rsid w:val="00A503E9"/>
    <w:rsid w:val="00A60E37"/>
    <w:rsid w:val="00A613EF"/>
    <w:rsid w:val="00A6147C"/>
    <w:rsid w:val="00A6413F"/>
    <w:rsid w:val="00A7158A"/>
    <w:rsid w:val="00AA46C3"/>
    <w:rsid w:val="00AB531E"/>
    <w:rsid w:val="00AD476F"/>
    <w:rsid w:val="00AD63D7"/>
    <w:rsid w:val="00AD7EE1"/>
    <w:rsid w:val="00AE0241"/>
    <w:rsid w:val="00AF02D0"/>
    <w:rsid w:val="00B01C83"/>
    <w:rsid w:val="00B01CB3"/>
    <w:rsid w:val="00B174B8"/>
    <w:rsid w:val="00B515F8"/>
    <w:rsid w:val="00B54BCE"/>
    <w:rsid w:val="00B553F7"/>
    <w:rsid w:val="00B60996"/>
    <w:rsid w:val="00B87D69"/>
    <w:rsid w:val="00B91615"/>
    <w:rsid w:val="00BA72F0"/>
    <w:rsid w:val="00BB41A6"/>
    <w:rsid w:val="00BB4DB0"/>
    <w:rsid w:val="00BB6C50"/>
    <w:rsid w:val="00BF7143"/>
    <w:rsid w:val="00C154E7"/>
    <w:rsid w:val="00C232BB"/>
    <w:rsid w:val="00C25C9C"/>
    <w:rsid w:val="00C32FFD"/>
    <w:rsid w:val="00C4371D"/>
    <w:rsid w:val="00C45536"/>
    <w:rsid w:val="00C46CE8"/>
    <w:rsid w:val="00C46EFB"/>
    <w:rsid w:val="00C54AEB"/>
    <w:rsid w:val="00C56A67"/>
    <w:rsid w:val="00C60790"/>
    <w:rsid w:val="00C65BB4"/>
    <w:rsid w:val="00C75F8D"/>
    <w:rsid w:val="00CA66CA"/>
    <w:rsid w:val="00CD0D37"/>
    <w:rsid w:val="00CD1596"/>
    <w:rsid w:val="00CD2627"/>
    <w:rsid w:val="00CE3CBE"/>
    <w:rsid w:val="00CE7762"/>
    <w:rsid w:val="00CF2A46"/>
    <w:rsid w:val="00D13FE1"/>
    <w:rsid w:val="00D15B33"/>
    <w:rsid w:val="00D2028D"/>
    <w:rsid w:val="00D20FD4"/>
    <w:rsid w:val="00D43125"/>
    <w:rsid w:val="00D43B3C"/>
    <w:rsid w:val="00D54BC5"/>
    <w:rsid w:val="00D70186"/>
    <w:rsid w:val="00D71AAE"/>
    <w:rsid w:val="00D72ED5"/>
    <w:rsid w:val="00D74215"/>
    <w:rsid w:val="00D80A4D"/>
    <w:rsid w:val="00D8219D"/>
    <w:rsid w:val="00D8363E"/>
    <w:rsid w:val="00DA4E1E"/>
    <w:rsid w:val="00DB3FB2"/>
    <w:rsid w:val="00DC0373"/>
    <w:rsid w:val="00DD0B54"/>
    <w:rsid w:val="00DD2D1B"/>
    <w:rsid w:val="00DD5985"/>
    <w:rsid w:val="00DE620A"/>
    <w:rsid w:val="00DE6C9A"/>
    <w:rsid w:val="00DE6FE1"/>
    <w:rsid w:val="00E14D6E"/>
    <w:rsid w:val="00E15A4C"/>
    <w:rsid w:val="00E231D6"/>
    <w:rsid w:val="00E24302"/>
    <w:rsid w:val="00E369C9"/>
    <w:rsid w:val="00E723A2"/>
    <w:rsid w:val="00E81AE4"/>
    <w:rsid w:val="00EA6655"/>
    <w:rsid w:val="00EB24E3"/>
    <w:rsid w:val="00EF6CFF"/>
    <w:rsid w:val="00F029B6"/>
    <w:rsid w:val="00F13E60"/>
    <w:rsid w:val="00F152AB"/>
    <w:rsid w:val="00F212C0"/>
    <w:rsid w:val="00F32DEB"/>
    <w:rsid w:val="00F41DB0"/>
    <w:rsid w:val="00F42541"/>
    <w:rsid w:val="00F553EC"/>
    <w:rsid w:val="00F83541"/>
    <w:rsid w:val="00F90493"/>
    <w:rsid w:val="00F90DC4"/>
    <w:rsid w:val="00FA1AE2"/>
    <w:rsid w:val="00FA305D"/>
    <w:rsid w:val="00FB376A"/>
    <w:rsid w:val="00FB5CCC"/>
    <w:rsid w:val="00FC2C19"/>
    <w:rsid w:val="00FC3E6B"/>
    <w:rsid w:val="00FC4B90"/>
    <w:rsid w:val="00FD0760"/>
    <w:rsid w:val="00FD0815"/>
    <w:rsid w:val="00FD70F7"/>
    <w:rsid w:val="00FF0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6E5B"/>
  <w15:docId w15:val="{C044BB45-FC3E-4D18-8470-6AFC25A8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mbria" w:hAnsi="Cambria" w:cs="Arial Unicode MS"/>
      <w:color w:val="000000"/>
      <w:sz w:val="22"/>
      <w:szCs w:val="22"/>
      <w:u w:color="000000"/>
      <w:lang w:val="ru-RU"/>
    </w:rPr>
  </w:style>
  <w:style w:type="paragraph" w:styleId="4">
    <w:name w:val="heading 4"/>
    <w:basedOn w:val="a"/>
    <w:link w:val="40"/>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5">
    <w:name w:val="Колонтитули"/>
    <w:pPr>
      <w:tabs>
        <w:tab w:val="right" w:pos="9020"/>
      </w:tabs>
    </w:pPr>
    <w:rPr>
      <w:rFonts w:ascii="Helvetica" w:hAnsi="Helvetica" w:cs="Arial Unicode MS"/>
      <w:color w:val="000000"/>
      <w:sz w:val="24"/>
      <w:szCs w:val="24"/>
    </w:rPr>
  </w:style>
  <w:style w:type="paragraph" w:styleId="a6">
    <w:name w:val="Normal (Web)"/>
    <w:uiPriority w:val="99"/>
    <w:pPr>
      <w:spacing w:before="100" w:after="100"/>
    </w:pPr>
    <w:rPr>
      <w:rFonts w:cs="Arial Unicode MS"/>
      <w:color w:val="000000"/>
      <w:sz w:val="24"/>
      <w:szCs w:val="24"/>
      <w:u w:color="000000"/>
      <w:lang w:val="ru-RU"/>
    </w:rPr>
  </w:style>
  <w:style w:type="character" w:customStyle="1" w:styleId="a7">
    <w:name w:val="Посилання"/>
    <w:rPr>
      <w:color w:val="0000FF"/>
      <w:u w:val="single" w:color="0000FF"/>
    </w:rPr>
  </w:style>
  <w:style w:type="character" w:customStyle="1" w:styleId="Hyperlink0">
    <w:name w:val="Hyperlink.0"/>
    <w:basedOn w:val="a7"/>
    <w:rPr>
      <w:rFonts w:ascii="Calibri" w:eastAsia="Calibri" w:hAnsi="Calibri" w:cs="Calibri"/>
      <w:color w:val="0000FF"/>
      <w:sz w:val="22"/>
      <w:szCs w:val="22"/>
      <w:u w:val="single" w:color="0000FF"/>
    </w:rPr>
  </w:style>
  <w:style w:type="character" w:customStyle="1" w:styleId="Hyperlink1">
    <w:name w:val="Hyperlink.1"/>
    <w:basedOn w:val="a7"/>
    <w:rPr>
      <w:rFonts w:ascii="Calibri" w:eastAsia="Calibri" w:hAnsi="Calibri" w:cs="Calibri"/>
      <w:i/>
      <w:iCs/>
      <w:color w:val="0000FF"/>
      <w:u w:val="single" w:color="0000FF"/>
    </w:rPr>
  </w:style>
  <w:style w:type="character" w:customStyle="1" w:styleId="Hyperlink2">
    <w:name w:val="Hyperlink.2"/>
    <w:basedOn w:val="a7"/>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a8">
    <w:name w:val="Balloon Text"/>
    <w:basedOn w:val="a"/>
    <w:link w:val="a9"/>
    <w:uiPriority w:val="99"/>
    <w:semiHidden/>
    <w:unhideWhenUsed/>
    <w:rsid w:val="008711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11DE"/>
    <w:rPr>
      <w:rFonts w:ascii="Tahoma" w:hAnsi="Tahoma" w:cs="Tahoma"/>
      <w:color w:val="000000"/>
      <w:sz w:val="16"/>
      <w:szCs w:val="16"/>
      <w:u w:color="000000"/>
      <w:lang w:val="ru-RU"/>
    </w:rPr>
  </w:style>
  <w:style w:type="character" w:styleId="aa">
    <w:name w:val="annotation reference"/>
    <w:basedOn w:val="a0"/>
    <w:uiPriority w:val="99"/>
    <w:semiHidden/>
    <w:unhideWhenUsed/>
    <w:rsid w:val="00D2028D"/>
    <w:rPr>
      <w:sz w:val="16"/>
      <w:szCs w:val="16"/>
    </w:rPr>
  </w:style>
  <w:style w:type="paragraph" w:styleId="ab">
    <w:name w:val="annotation text"/>
    <w:basedOn w:val="a"/>
    <w:link w:val="ac"/>
    <w:uiPriority w:val="99"/>
    <w:semiHidden/>
    <w:unhideWhenUsed/>
    <w:rsid w:val="00D2028D"/>
    <w:pPr>
      <w:spacing w:line="240" w:lineRule="auto"/>
    </w:pPr>
    <w:rPr>
      <w:sz w:val="20"/>
      <w:szCs w:val="20"/>
    </w:rPr>
  </w:style>
  <w:style w:type="character" w:customStyle="1" w:styleId="ac">
    <w:name w:val="Текст примечания Знак"/>
    <w:basedOn w:val="a0"/>
    <w:link w:val="ab"/>
    <w:uiPriority w:val="99"/>
    <w:semiHidden/>
    <w:rsid w:val="00D2028D"/>
    <w:rPr>
      <w:rFonts w:ascii="Cambria" w:hAnsi="Cambria" w:cs="Arial Unicode MS"/>
      <w:color w:val="000000"/>
      <w:u w:color="000000"/>
      <w:lang w:val="ru-RU"/>
    </w:rPr>
  </w:style>
  <w:style w:type="paragraph" w:styleId="ad">
    <w:name w:val="annotation subject"/>
    <w:basedOn w:val="ab"/>
    <w:next w:val="ab"/>
    <w:link w:val="ae"/>
    <w:uiPriority w:val="99"/>
    <w:semiHidden/>
    <w:unhideWhenUsed/>
    <w:rsid w:val="00D2028D"/>
    <w:rPr>
      <w:b/>
      <w:bCs/>
    </w:rPr>
  </w:style>
  <w:style w:type="character" w:customStyle="1" w:styleId="ae">
    <w:name w:val="Тема примечания Знак"/>
    <w:basedOn w:val="ac"/>
    <w:link w:val="ad"/>
    <w:uiPriority w:val="99"/>
    <w:semiHidden/>
    <w:rsid w:val="00D2028D"/>
    <w:rPr>
      <w:rFonts w:ascii="Cambria" w:hAnsi="Cambria" w:cs="Arial Unicode MS"/>
      <w:b/>
      <w:bCs/>
      <w:color w:val="000000"/>
      <w:u w:color="000000"/>
      <w:lang w:val="ru-RU"/>
    </w:rPr>
  </w:style>
  <w:style w:type="character" w:customStyle="1" w:styleId="40">
    <w:name w:val="Заголовок 4 Знак"/>
    <w:basedOn w:val="a0"/>
    <w:link w:val="4"/>
    <w:uiPriority w:val="9"/>
    <w:rsid w:val="003B1B81"/>
    <w:rPr>
      <w:rFonts w:eastAsia="Times New Roman"/>
      <w:b/>
      <w:bCs/>
      <w:sz w:val="24"/>
      <w:szCs w:val="24"/>
      <w:bdr w:val="none" w:sz="0" w:space="0" w:color="auto"/>
      <w:lang w:val="ru-RU" w:eastAsia="ru-RU"/>
    </w:rPr>
  </w:style>
  <w:style w:type="paragraph" w:styleId="af">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a0"/>
    <w:rsid w:val="003B1B81"/>
  </w:style>
  <w:style w:type="character" w:styleId="af0">
    <w:name w:val="Subtle Emphasis"/>
    <w:aliases w:val="ті"/>
    <w:basedOn w:val="a0"/>
    <w:uiPriority w:val="19"/>
    <w:qFormat/>
    <w:rsid w:val="005C32A6"/>
    <w:rPr>
      <w:rFonts w:asciiTheme="minorHAnsi" w:hAnsiTheme="minorHAnsi"/>
      <w:i w:val="0"/>
      <w:iCs/>
      <w:color w:val="auto"/>
      <w:sz w:val="24"/>
      <w:lang w:val="uk-UA"/>
    </w:rPr>
  </w:style>
  <w:style w:type="paragraph" w:styleId="af1">
    <w:name w:val="List Paragraph"/>
    <w:basedOn w:val="a"/>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af2">
    <w:name w:val="FollowedHyperlink"/>
    <w:basedOn w:val="a0"/>
    <w:uiPriority w:val="99"/>
    <w:semiHidden/>
    <w:unhideWhenUsed/>
    <w:rsid w:val="00C154E7"/>
    <w:rPr>
      <w:color w:val="FF00FF" w:themeColor="followedHyperlink"/>
      <w:u w:val="single"/>
    </w:rPr>
  </w:style>
  <w:style w:type="character" w:styleId="af3">
    <w:name w:val="Emphasis"/>
    <w:basedOn w:val="a0"/>
    <w:uiPriority w:val="20"/>
    <w:qFormat/>
    <w:rsid w:val="00EF6CFF"/>
    <w:rPr>
      <w:i/>
      <w:iCs/>
    </w:rPr>
  </w:style>
  <w:style w:type="character" w:styleId="af4">
    <w:name w:val="Strong"/>
    <w:basedOn w:val="a0"/>
    <w:uiPriority w:val="22"/>
    <w:qFormat/>
    <w:rsid w:val="00EF6CFF"/>
    <w:rPr>
      <w:b/>
      <w:bCs/>
    </w:rPr>
  </w:style>
  <w:style w:type="paragraph" w:customStyle="1" w:styleId="xmsonormal">
    <w:name w:val="x_msonormal"/>
    <w:basedOn w:val="a"/>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548">
      <w:bodyDiv w:val="1"/>
      <w:marLeft w:val="0"/>
      <w:marRight w:val="0"/>
      <w:marTop w:val="0"/>
      <w:marBottom w:val="0"/>
      <w:divBdr>
        <w:top w:val="none" w:sz="0" w:space="0" w:color="auto"/>
        <w:left w:val="none" w:sz="0" w:space="0" w:color="auto"/>
        <w:bottom w:val="none" w:sz="0" w:space="0" w:color="auto"/>
        <w:right w:val="none" w:sz="0" w:space="0" w:color="auto"/>
      </w:divBdr>
      <w:divsChild>
        <w:div w:id="2144999947">
          <w:marLeft w:val="0"/>
          <w:marRight w:val="0"/>
          <w:marTop w:val="280"/>
          <w:marBottom w:val="375"/>
          <w:divBdr>
            <w:top w:val="none" w:sz="0" w:space="0" w:color="auto"/>
            <w:left w:val="none" w:sz="0" w:space="0" w:color="auto"/>
            <w:bottom w:val="none" w:sz="0" w:space="0" w:color="auto"/>
            <w:right w:val="none" w:sz="0" w:space="0" w:color="auto"/>
          </w:divBdr>
        </w:div>
        <w:div w:id="567039365">
          <w:marLeft w:val="0"/>
          <w:marRight w:val="0"/>
          <w:marTop w:val="280"/>
          <w:marBottom w:val="375"/>
          <w:divBdr>
            <w:top w:val="none" w:sz="0" w:space="0" w:color="auto"/>
            <w:left w:val="none" w:sz="0" w:space="0" w:color="auto"/>
            <w:bottom w:val="none" w:sz="0" w:space="0" w:color="auto"/>
            <w:right w:val="none" w:sz="0" w:space="0" w:color="auto"/>
          </w:divBdr>
        </w:div>
      </w:divsChild>
    </w:div>
    <w:div w:id="398018619">
      <w:bodyDiv w:val="1"/>
      <w:marLeft w:val="0"/>
      <w:marRight w:val="0"/>
      <w:marTop w:val="0"/>
      <w:marBottom w:val="0"/>
      <w:divBdr>
        <w:top w:val="none" w:sz="0" w:space="0" w:color="auto"/>
        <w:left w:val="none" w:sz="0" w:space="0" w:color="auto"/>
        <w:bottom w:val="none" w:sz="0" w:space="0" w:color="auto"/>
        <w:right w:val="none" w:sz="0" w:space="0" w:color="auto"/>
      </w:divBdr>
    </w:div>
    <w:div w:id="823278724">
      <w:bodyDiv w:val="1"/>
      <w:marLeft w:val="0"/>
      <w:marRight w:val="0"/>
      <w:marTop w:val="0"/>
      <w:marBottom w:val="0"/>
      <w:divBdr>
        <w:top w:val="none" w:sz="0" w:space="0" w:color="auto"/>
        <w:left w:val="none" w:sz="0" w:space="0" w:color="auto"/>
        <w:bottom w:val="none" w:sz="0" w:space="0" w:color="auto"/>
        <w:right w:val="none" w:sz="0" w:space="0" w:color="auto"/>
      </w:divBdr>
    </w:div>
    <w:div w:id="1018697716">
      <w:bodyDiv w:val="1"/>
      <w:marLeft w:val="0"/>
      <w:marRight w:val="0"/>
      <w:marTop w:val="0"/>
      <w:marBottom w:val="0"/>
      <w:divBdr>
        <w:top w:val="none" w:sz="0" w:space="0" w:color="auto"/>
        <w:left w:val="none" w:sz="0" w:space="0" w:color="auto"/>
        <w:bottom w:val="none" w:sz="0" w:space="0" w:color="auto"/>
        <w:right w:val="none" w:sz="0" w:space="0" w:color="auto"/>
      </w:divBdr>
      <w:divsChild>
        <w:div w:id="1504126719">
          <w:marLeft w:val="0"/>
          <w:marRight w:val="0"/>
          <w:marTop w:val="0"/>
          <w:marBottom w:val="0"/>
          <w:divBdr>
            <w:top w:val="none" w:sz="0" w:space="0" w:color="auto"/>
            <w:left w:val="none" w:sz="0" w:space="0" w:color="auto"/>
            <w:bottom w:val="none" w:sz="0" w:space="0" w:color="auto"/>
            <w:right w:val="none" w:sz="0" w:space="0" w:color="auto"/>
          </w:divBdr>
        </w:div>
        <w:div w:id="98335227">
          <w:marLeft w:val="0"/>
          <w:marRight w:val="0"/>
          <w:marTop w:val="0"/>
          <w:marBottom w:val="0"/>
          <w:divBdr>
            <w:top w:val="none" w:sz="0" w:space="0" w:color="auto"/>
            <w:left w:val="none" w:sz="0" w:space="0" w:color="auto"/>
            <w:bottom w:val="none" w:sz="0" w:space="0" w:color="auto"/>
            <w:right w:val="none" w:sz="0" w:space="0" w:color="auto"/>
          </w:divBdr>
        </w:div>
      </w:divsChild>
    </w:div>
    <w:div w:id="1288731494">
      <w:bodyDiv w:val="1"/>
      <w:marLeft w:val="0"/>
      <w:marRight w:val="0"/>
      <w:marTop w:val="0"/>
      <w:marBottom w:val="0"/>
      <w:divBdr>
        <w:top w:val="none" w:sz="0" w:space="0" w:color="auto"/>
        <w:left w:val="none" w:sz="0" w:space="0" w:color="auto"/>
        <w:bottom w:val="none" w:sz="0" w:space="0" w:color="auto"/>
        <w:right w:val="none" w:sz="0" w:space="0" w:color="auto"/>
      </w:divBdr>
    </w:div>
    <w:div w:id="1295259287">
      <w:bodyDiv w:val="1"/>
      <w:marLeft w:val="0"/>
      <w:marRight w:val="0"/>
      <w:marTop w:val="0"/>
      <w:marBottom w:val="0"/>
      <w:divBdr>
        <w:top w:val="none" w:sz="0" w:space="0" w:color="auto"/>
        <w:left w:val="none" w:sz="0" w:space="0" w:color="auto"/>
        <w:bottom w:val="none" w:sz="0" w:space="0" w:color="auto"/>
        <w:right w:val="none" w:sz="0" w:space="0" w:color="auto"/>
      </w:divBdr>
      <w:divsChild>
        <w:div w:id="1269125373">
          <w:marLeft w:val="0"/>
          <w:marRight w:val="0"/>
          <w:marTop w:val="0"/>
          <w:marBottom w:val="0"/>
          <w:divBdr>
            <w:top w:val="none" w:sz="0" w:space="0" w:color="auto"/>
            <w:left w:val="none" w:sz="0" w:space="0" w:color="auto"/>
            <w:bottom w:val="none" w:sz="0" w:space="0" w:color="auto"/>
            <w:right w:val="none" w:sz="0" w:space="0" w:color="auto"/>
          </w:divBdr>
        </w:div>
        <w:div w:id="536889214">
          <w:marLeft w:val="0"/>
          <w:marRight w:val="0"/>
          <w:marTop w:val="0"/>
          <w:marBottom w:val="0"/>
          <w:divBdr>
            <w:top w:val="none" w:sz="0" w:space="0" w:color="auto"/>
            <w:left w:val="none" w:sz="0" w:space="0" w:color="auto"/>
            <w:bottom w:val="none" w:sz="0" w:space="0" w:color="auto"/>
            <w:right w:val="none" w:sz="0" w:space="0" w:color="auto"/>
          </w:divBdr>
        </w:div>
      </w:divsChild>
    </w:div>
    <w:div w:id="1398438378">
      <w:bodyDiv w:val="1"/>
      <w:marLeft w:val="0"/>
      <w:marRight w:val="0"/>
      <w:marTop w:val="0"/>
      <w:marBottom w:val="0"/>
      <w:divBdr>
        <w:top w:val="none" w:sz="0" w:space="0" w:color="auto"/>
        <w:left w:val="none" w:sz="0" w:space="0" w:color="auto"/>
        <w:bottom w:val="none" w:sz="0" w:space="0" w:color="auto"/>
        <w:right w:val="none" w:sz="0" w:space="0" w:color="auto"/>
      </w:divBdr>
      <w:divsChild>
        <w:div w:id="2125028477">
          <w:marLeft w:val="0"/>
          <w:marRight w:val="0"/>
          <w:marTop w:val="0"/>
          <w:marBottom w:val="0"/>
          <w:divBdr>
            <w:top w:val="none" w:sz="0" w:space="0" w:color="auto"/>
            <w:left w:val="none" w:sz="0" w:space="0" w:color="auto"/>
            <w:bottom w:val="single" w:sz="6" w:space="8" w:color="F3ECEC"/>
            <w:right w:val="none" w:sz="0" w:space="0" w:color="auto"/>
          </w:divBdr>
          <w:divsChild>
            <w:div w:id="895162299">
              <w:marLeft w:val="0"/>
              <w:marRight w:val="0"/>
              <w:marTop w:val="0"/>
              <w:marBottom w:val="0"/>
              <w:divBdr>
                <w:top w:val="none" w:sz="0" w:space="0" w:color="auto"/>
                <w:left w:val="none" w:sz="0" w:space="0" w:color="auto"/>
                <w:bottom w:val="none" w:sz="0" w:space="0" w:color="auto"/>
                <w:right w:val="none" w:sz="0" w:space="0" w:color="auto"/>
              </w:divBdr>
            </w:div>
          </w:divsChild>
        </w:div>
        <w:div w:id="1185896887">
          <w:marLeft w:val="0"/>
          <w:marRight w:val="0"/>
          <w:marTop w:val="0"/>
          <w:marBottom w:val="0"/>
          <w:divBdr>
            <w:top w:val="none" w:sz="0" w:space="0" w:color="auto"/>
            <w:left w:val="none" w:sz="0" w:space="0" w:color="auto"/>
            <w:bottom w:val="single" w:sz="6" w:space="8" w:color="F3ECEC"/>
            <w:right w:val="none" w:sz="0" w:space="0" w:color="auto"/>
          </w:divBdr>
          <w:divsChild>
            <w:div w:id="1520049749">
              <w:marLeft w:val="0"/>
              <w:marRight w:val="0"/>
              <w:marTop w:val="0"/>
              <w:marBottom w:val="0"/>
              <w:divBdr>
                <w:top w:val="none" w:sz="0" w:space="0" w:color="auto"/>
                <w:left w:val="none" w:sz="0" w:space="0" w:color="auto"/>
                <w:bottom w:val="none" w:sz="0" w:space="0" w:color="auto"/>
                <w:right w:val="none" w:sz="0" w:space="0" w:color="auto"/>
              </w:divBdr>
            </w:div>
            <w:div w:id="10082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8144">
      <w:bodyDiv w:val="1"/>
      <w:marLeft w:val="0"/>
      <w:marRight w:val="0"/>
      <w:marTop w:val="0"/>
      <w:marBottom w:val="0"/>
      <w:divBdr>
        <w:top w:val="none" w:sz="0" w:space="0" w:color="auto"/>
        <w:left w:val="none" w:sz="0" w:space="0" w:color="auto"/>
        <w:bottom w:val="none" w:sz="0" w:space="0" w:color="auto"/>
        <w:right w:val="none" w:sz="0" w:space="0" w:color="auto"/>
      </w:divBdr>
    </w:div>
    <w:div w:id="1510829308">
      <w:bodyDiv w:val="1"/>
      <w:marLeft w:val="0"/>
      <w:marRight w:val="0"/>
      <w:marTop w:val="0"/>
      <w:marBottom w:val="0"/>
      <w:divBdr>
        <w:top w:val="none" w:sz="0" w:space="0" w:color="auto"/>
        <w:left w:val="none" w:sz="0" w:space="0" w:color="auto"/>
        <w:bottom w:val="none" w:sz="0" w:space="0" w:color="auto"/>
        <w:right w:val="none" w:sz="0" w:space="0" w:color="auto"/>
      </w:divBdr>
      <w:divsChild>
        <w:div w:id="1369723765">
          <w:marLeft w:val="0"/>
          <w:marRight w:val="0"/>
          <w:marTop w:val="0"/>
          <w:marBottom w:val="0"/>
          <w:divBdr>
            <w:top w:val="none" w:sz="0" w:space="0" w:color="auto"/>
            <w:left w:val="none" w:sz="0" w:space="0" w:color="auto"/>
            <w:bottom w:val="none" w:sz="0" w:space="0" w:color="auto"/>
            <w:right w:val="none" w:sz="0" w:space="0" w:color="auto"/>
          </w:divBdr>
        </w:div>
        <w:div w:id="1424373533">
          <w:marLeft w:val="0"/>
          <w:marRight w:val="0"/>
          <w:marTop w:val="0"/>
          <w:marBottom w:val="0"/>
          <w:divBdr>
            <w:top w:val="none" w:sz="0" w:space="0" w:color="auto"/>
            <w:left w:val="none" w:sz="0" w:space="0" w:color="auto"/>
            <w:bottom w:val="none" w:sz="0" w:space="0" w:color="auto"/>
            <w:right w:val="none" w:sz="0" w:space="0" w:color="auto"/>
          </w:divBdr>
        </w:div>
      </w:divsChild>
    </w:div>
    <w:div w:id="1734506207">
      <w:bodyDiv w:val="1"/>
      <w:marLeft w:val="0"/>
      <w:marRight w:val="0"/>
      <w:marTop w:val="0"/>
      <w:marBottom w:val="0"/>
      <w:divBdr>
        <w:top w:val="none" w:sz="0" w:space="0" w:color="auto"/>
        <w:left w:val="none" w:sz="0" w:space="0" w:color="auto"/>
        <w:bottom w:val="none" w:sz="0" w:space="0" w:color="auto"/>
        <w:right w:val="none" w:sz="0" w:space="0" w:color="auto"/>
      </w:divBdr>
      <w:divsChild>
        <w:div w:id="1648361555">
          <w:marLeft w:val="0"/>
          <w:marRight w:val="0"/>
          <w:marTop w:val="0"/>
          <w:marBottom w:val="0"/>
          <w:divBdr>
            <w:top w:val="none" w:sz="0" w:space="0" w:color="auto"/>
            <w:left w:val="none" w:sz="0" w:space="0" w:color="auto"/>
            <w:bottom w:val="none" w:sz="0" w:space="0" w:color="auto"/>
            <w:right w:val="none" w:sz="0" w:space="0" w:color="auto"/>
          </w:divBdr>
        </w:div>
        <w:div w:id="3749404">
          <w:marLeft w:val="0"/>
          <w:marRight w:val="0"/>
          <w:marTop w:val="0"/>
          <w:marBottom w:val="0"/>
          <w:divBdr>
            <w:top w:val="none" w:sz="0" w:space="0" w:color="auto"/>
            <w:left w:val="none" w:sz="0" w:space="0" w:color="auto"/>
            <w:bottom w:val="none" w:sz="0" w:space="0" w:color="auto"/>
            <w:right w:val="none" w:sz="0" w:space="0" w:color="auto"/>
          </w:divBdr>
        </w:div>
      </w:divsChild>
    </w:div>
    <w:div w:id="177454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ymchenko@ti-ukra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parentcities.in.ua/city/hmelnytsky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ukra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2880</Words>
  <Characters>1643</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Пользователь Windows</cp:lastModifiedBy>
  <cp:revision>23</cp:revision>
  <dcterms:created xsi:type="dcterms:W3CDTF">2017-07-25T12:26:00Z</dcterms:created>
  <dcterms:modified xsi:type="dcterms:W3CDTF">2017-07-28T08:14:00Z</dcterms:modified>
</cp:coreProperties>
</file>