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B9F4B" w14:textId="77777777" w:rsidR="00530E81" w:rsidRPr="000B5E0E" w:rsidRDefault="00530E81">
      <w:pPr>
        <w:tabs>
          <w:tab w:val="left" w:pos="1106"/>
        </w:tabs>
        <w:spacing w:line="264" w:lineRule="auto"/>
      </w:pPr>
    </w:p>
    <w:p w14:paraId="01FAAF88" w14:textId="77777777" w:rsidR="00530E81" w:rsidRPr="00155B98" w:rsidRDefault="00530E81">
      <w:pPr>
        <w:tabs>
          <w:tab w:val="left" w:pos="1106"/>
        </w:tabs>
        <w:spacing w:line="264" w:lineRule="auto"/>
        <w:rPr>
          <w:rFonts w:ascii="Calibri" w:eastAsia="Calibri" w:hAnsi="Calibri" w:cs="Calibri"/>
          <w:lang w:val="uk-UA"/>
        </w:rPr>
      </w:pPr>
    </w:p>
    <w:p w14:paraId="092C9920" w14:textId="77777777" w:rsidR="00530E81" w:rsidRPr="00155B98" w:rsidRDefault="00E278F7">
      <w:pPr>
        <w:tabs>
          <w:tab w:val="left" w:pos="1106"/>
        </w:tabs>
        <w:spacing w:line="264" w:lineRule="auto"/>
        <w:rPr>
          <w:rFonts w:ascii="Calibri" w:eastAsia="Calibri" w:hAnsi="Calibri" w:cs="Calibri"/>
          <w:lang w:val="uk-UA"/>
        </w:rPr>
      </w:pPr>
      <w:r w:rsidRPr="00155B98">
        <w:rPr>
          <w:rFonts w:ascii="Calibri" w:eastAsia="Calibri" w:hAnsi="Calibri" w:cs="Calibri"/>
          <w:lang w:val="uk-UA"/>
        </w:rPr>
        <w:t>ПРЕСС-РЕЛІЗ</w:t>
      </w:r>
    </w:p>
    <w:p w14:paraId="0EFB1442" w14:textId="77777777" w:rsidR="00530E81" w:rsidRPr="00155B98" w:rsidRDefault="00E278F7">
      <w:pPr>
        <w:tabs>
          <w:tab w:val="left" w:pos="1106"/>
        </w:tabs>
        <w:spacing w:line="264" w:lineRule="auto"/>
        <w:rPr>
          <w:rFonts w:ascii="Calibri" w:eastAsia="Calibri" w:hAnsi="Calibri" w:cs="Calibri"/>
          <w:lang w:val="uk-UA"/>
        </w:rPr>
      </w:pPr>
      <w:r w:rsidRPr="00155B98">
        <w:rPr>
          <w:rFonts w:ascii="Calibri" w:eastAsia="Calibri" w:hAnsi="Calibri" w:cs="Calibri"/>
          <w:lang w:val="uk-UA"/>
        </w:rPr>
        <w:t>24.05.2017</w:t>
      </w:r>
    </w:p>
    <w:p w14:paraId="5144D1DA" w14:textId="77777777" w:rsidR="00530E81" w:rsidRPr="00155B98" w:rsidRDefault="00530E81">
      <w:pPr>
        <w:tabs>
          <w:tab w:val="left" w:pos="1106"/>
        </w:tabs>
        <w:spacing w:line="264" w:lineRule="auto"/>
        <w:rPr>
          <w:rFonts w:ascii="Calibri" w:eastAsia="Calibri" w:hAnsi="Calibri" w:cs="Calibri"/>
          <w:b/>
          <w:bCs/>
          <w:lang w:val="uk-UA"/>
        </w:rPr>
      </w:pPr>
    </w:p>
    <w:p w14:paraId="58337764" w14:textId="77777777" w:rsidR="00530E81" w:rsidRPr="00155B98" w:rsidRDefault="00E278F7">
      <w:pPr>
        <w:pStyle w:val="a6"/>
        <w:rPr>
          <w:b/>
          <w:bCs/>
          <w:lang w:val="uk-UA"/>
        </w:rPr>
      </w:pPr>
      <w:r w:rsidRPr="00155B98">
        <w:rPr>
          <w:b/>
          <w:bCs/>
          <w:lang w:val="uk-UA"/>
        </w:rPr>
        <w:t>Надмірна засекреченість і неналежне планування підривають ефективність міжнародної допомоги в  сфері оборони – дослідження</w:t>
      </w:r>
    </w:p>
    <w:p w14:paraId="49781BBB" w14:textId="0EFB67AE" w:rsidR="00530E81" w:rsidRPr="00155B98" w:rsidRDefault="00E278F7">
      <w:pPr>
        <w:pStyle w:val="a7"/>
        <w:jc w:val="both"/>
        <w:rPr>
          <w:i/>
          <w:iCs/>
          <w:lang w:val="uk-UA"/>
        </w:rPr>
      </w:pPr>
      <w:r w:rsidRPr="00155B98">
        <w:rPr>
          <w:i/>
          <w:iCs/>
          <w:lang w:val="uk-UA"/>
        </w:rPr>
        <w:t>Міжнародна допомога,</w:t>
      </w:r>
      <w:r w:rsidRPr="00155B98">
        <w:rPr>
          <w:lang w:val="uk-UA"/>
        </w:rPr>
        <w:t xml:space="preserve"> </w:t>
      </w:r>
      <w:r w:rsidRPr="00155B98">
        <w:rPr>
          <w:i/>
          <w:iCs/>
          <w:color w:val="191919"/>
          <w:u w:color="191919"/>
          <w:lang w:val="uk-UA"/>
        </w:rPr>
        <w:t>яку західні партнери України надають сектору оборони у зв’язку з агресією  Росії на Донбасі,</w:t>
      </w:r>
      <w:r w:rsidRPr="00155B98">
        <w:rPr>
          <w:lang w:val="uk-UA"/>
        </w:rPr>
        <w:t xml:space="preserve"> </w:t>
      </w:r>
      <w:r w:rsidRPr="00155B98">
        <w:rPr>
          <w:i/>
          <w:iCs/>
          <w:lang w:val="uk-UA"/>
        </w:rPr>
        <w:t>не завжди використовується ефективно.</w:t>
      </w:r>
      <w:r w:rsidRPr="00155B98">
        <w:rPr>
          <w:lang w:val="uk-UA"/>
        </w:rPr>
        <w:t xml:space="preserve"> </w:t>
      </w:r>
      <w:r w:rsidRPr="00155B98">
        <w:rPr>
          <w:i/>
          <w:iCs/>
          <w:lang w:val="uk-UA"/>
        </w:rPr>
        <w:t xml:space="preserve">І хоча наразі спостерігаються певні позитивні зміни, Україна має розробити законодавство, яке регулюватиме  </w:t>
      </w:r>
      <w:r w:rsidR="00B36A8D">
        <w:rPr>
          <w:i/>
          <w:iCs/>
          <w:lang w:val="uk-UA"/>
        </w:rPr>
        <w:t>залучення</w:t>
      </w:r>
      <w:r w:rsidRPr="00155B98">
        <w:rPr>
          <w:i/>
          <w:iCs/>
          <w:lang w:val="uk-UA"/>
        </w:rPr>
        <w:t xml:space="preserve">  міжнародної </w:t>
      </w:r>
      <w:r w:rsidR="00C21920">
        <w:rPr>
          <w:i/>
          <w:iCs/>
          <w:color w:val="191919"/>
          <w:u w:color="191919"/>
          <w:lang w:val="uk-UA"/>
        </w:rPr>
        <w:t>допомоги і запровадити належні</w:t>
      </w:r>
      <w:r w:rsidRPr="00155B98">
        <w:rPr>
          <w:i/>
          <w:iCs/>
          <w:color w:val="191919"/>
          <w:u w:color="191919"/>
          <w:lang w:val="uk-UA"/>
        </w:rPr>
        <w:t xml:space="preserve"> звітність і контроль за її використанням. Також </w:t>
      </w:r>
      <w:r w:rsidRPr="00155B98">
        <w:rPr>
          <w:i/>
          <w:iCs/>
          <w:lang w:val="uk-UA"/>
        </w:rPr>
        <w:t xml:space="preserve">Україні слід забезпечити прозорість частини Державного оборонного замовлення і пріоритетних напрямків розвитку оборони. Країни-донори можуть використовувати міжнародну допомогу як </w:t>
      </w:r>
      <w:proofErr w:type="spellStart"/>
      <w:r w:rsidRPr="00155B98">
        <w:rPr>
          <w:i/>
          <w:iCs/>
          <w:lang w:val="uk-UA"/>
        </w:rPr>
        <w:t>важель</w:t>
      </w:r>
      <w:proofErr w:type="spellEnd"/>
      <w:r w:rsidRPr="00155B98">
        <w:rPr>
          <w:i/>
          <w:iCs/>
          <w:lang w:val="uk-UA"/>
        </w:rPr>
        <w:t xml:space="preserve"> впливу для реформування українського сектору безпеки та оборони. </w:t>
      </w:r>
    </w:p>
    <w:p w14:paraId="1FCCBE0F" w14:textId="77777777" w:rsidR="00530E81" w:rsidRPr="00155B98" w:rsidRDefault="00530E81">
      <w:pPr>
        <w:pStyle w:val="a7"/>
        <w:jc w:val="both"/>
        <w:rPr>
          <w:lang w:val="uk-UA"/>
        </w:rPr>
      </w:pPr>
    </w:p>
    <w:p w14:paraId="0CA41939" w14:textId="69AEE1D5" w:rsidR="00530E81" w:rsidRPr="00155B98" w:rsidRDefault="00E278F7">
      <w:pPr>
        <w:pStyle w:val="a7"/>
        <w:jc w:val="both"/>
        <w:rPr>
          <w:lang w:val="uk-UA"/>
        </w:rPr>
      </w:pPr>
      <w:r w:rsidRPr="00155B98">
        <w:rPr>
          <w:lang w:val="uk-UA"/>
        </w:rPr>
        <w:t>Про це йдеться у дослідженні «Удосконалення системи: як підвищити ефективні</w:t>
      </w:r>
      <w:r w:rsidR="00155B98">
        <w:rPr>
          <w:lang w:val="uk-UA"/>
        </w:rPr>
        <w:t>сть допомоги у сфері оборони» (</w:t>
      </w:r>
      <w:r w:rsidR="000B5E0E">
        <w:rPr>
          <w:lang w:val="uk-UA"/>
        </w:rPr>
        <w:t>«</w:t>
      </w:r>
      <w:proofErr w:type="spellStart"/>
      <w:r w:rsidRPr="00155B98">
        <w:rPr>
          <w:lang w:val="uk-UA"/>
        </w:rPr>
        <w:t>Making</w:t>
      </w:r>
      <w:proofErr w:type="spellEnd"/>
      <w:r w:rsidRPr="00155B98">
        <w:rPr>
          <w:lang w:val="uk-UA"/>
        </w:rPr>
        <w:t xml:space="preserve"> </w:t>
      </w:r>
      <w:proofErr w:type="spellStart"/>
      <w:r w:rsidRPr="00155B98">
        <w:rPr>
          <w:lang w:val="uk-UA"/>
        </w:rPr>
        <w:t>the</w:t>
      </w:r>
      <w:proofErr w:type="spellEnd"/>
      <w:r w:rsidRPr="00155B98">
        <w:rPr>
          <w:lang w:val="uk-UA"/>
        </w:rPr>
        <w:t xml:space="preserve"> </w:t>
      </w:r>
      <w:proofErr w:type="spellStart"/>
      <w:r w:rsidRPr="00155B98">
        <w:rPr>
          <w:lang w:val="uk-UA"/>
        </w:rPr>
        <w:t>system</w:t>
      </w:r>
      <w:proofErr w:type="spellEnd"/>
      <w:r w:rsidRPr="00155B98">
        <w:rPr>
          <w:lang w:val="uk-UA"/>
        </w:rPr>
        <w:t xml:space="preserve"> </w:t>
      </w:r>
      <w:proofErr w:type="spellStart"/>
      <w:r w:rsidRPr="00155B98">
        <w:rPr>
          <w:lang w:val="uk-UA"/>
        </w:rPr>
        <w:t>work</w:t>
      </w:r>
      <w:proofErr w:type="spellEnd"/>
      <w:r w:rsidRPr="00155B98">
        <w:rPr>
          <w:lang w:val="uk-UA"/>
        </w:rPr>
        <w:t xml:space="preserve">: </w:t>
      </w:r>
      <w:proofErr w:type="spellStart"/>
      <w:r w:rsidRPr="00155B98">
        <w:rPr>
          <w:lang w:val="uk-UA"/>
        </w:rPr>
        <w:t>enhancing</w:t>
      </w:r>
      <w:proofErr w:type="spellEnd"/>
      <w:r w:rsidRPr="00155B98">
        <w:rPr>
          <w:lang w:val="uk-UA"/>
        </w:rPr>
        <w:t xml:space="preserve"> </w:t>
      </w:r>
      <w:proofErr w:type="spellStart"/>
      <w:r w:rsidRPr="00155B98">
        <w:rPr>
          <w:lang w:val="uk-UA"/>
        </w:rPr>
        <w:t>security</w:t>
      </w:r>
      <w:proofErr w:type="spellEnd"/>
      <w:r w:rsidRPr="00155B98">
        <w:rPr>
          <w:lang w:val="uk-UA"/>
        </w:rPr>
        <w:t xml:space="preserve"> </w:t>
      </w:r>
      <w:proofErr w:type="spellStart"/>
      <w:r w:rsidRPr="00155B98">
        <w:rPr>
          <w:lang w:val="uk-UA"/>
        </w:rPr>
        <w:t>assistance</w:t>
      </w:r>
      <w:proofErr w:type="spellEnd"/>
      <w:r w:rsidRPr="00155B98">
        <w:rPr>
          <w:lang w:val="uk-UA"/>
        </w:rPr>
        <w:t xml:space="preserve"> </w:t>
      </w:r>
      <w:proofErr w:type="spellStart"/>
      <w:r w:rsidRPr="00155B98">
        <w:rPr>
          <w:lang w:val="uk-UA"/>
        </w:rPr>
        <w:t>to</w:t>
      </w:r>
      <w:proofErr w:type="spellEnd"/>
      <w:r w:rsidRPr="00155B98">
        <w:rPr>
          <w:lang w:val="uk-UA"/>
        </w:rPr>
        <w:t xml:space="preserve"> </w:t>
      </w:r>
      <w:proofErr w:type="spellStart"/>
      <w:r w:rsidRPr="00155B98">
        <w:rPr>
          <w:lang w:val="uk-UA"/>
        </w:rPr>
        <w:t>Ukraine</w:t>
      </w:r>
      <w:proofErr w:type="spellEnd"/>
      <w:r w:rsidRPr="00155B98">
        <w:rPr>
          <w:lang w:val="uk-UA"/>
        </w:rPr>
        <w:t xml:space="preserve">», авторами якого є аналітики Незалежного антикорупційного комітету з питань оборони (НАКО) і </w:t>
      </w:r>
      <w:proofErr w:type="spellStart"/>
      <w:r w:rsidRPr="00155B98">
        <w:rPr>
          <w:lang w:val="uk-UA"/>
        </w:rPr>
        <w:t>Transparency</w:t>
      </w:r>
      <w:proofErr w:type="spellEnd"/>
      <w:r w:rsidRPr="00155B98">
        <w:rPr>
          <w:lang w:val="uk-UA"/>
        </w:rPr>
        <w:t xml:space="preserve"> </w:t>
      </w:r>
      <w:proofErr w:type="spellStart"/>
      <w:r w:rsidRPr="00155B98">
        <w:rPr>
          <w:lang w:val="uk-UA"/>
        </w:rPr>
        <w:t>International</w:t>
      </w:r>
      <w:proofErr w:type="spellEnd"/>
      <w:r w:rsidRPr="00155B98">
        <w:rPr>
          <w:lang w:val="uk-UA"/>
        </w:rPr>
        <w:t xml:space="preserve"> </w:t>
      </w:r>
      <w:proofErr w:type="spellStart"/>
      <w:r w:rsidRPr="00155B98">
        <w:rPr>
          <w:lang w:val="uk-UA"/>
        </w:rPr>
        <w:t>Defence</w:t>
      </w:r>
      <w:proofErr w:type="spellEnd"/>
      <w:r w:rsidRPr="00155B98">
        <w:rPr>
          <w:lang w:val="uk-UA"/>
        </w:rPr>
        <w:t xml:space="preserve"> </w:t>
      </w:r>
      <w:proofErr w:type="spellStart"/>
      <w:r w:rsidRPr="00155B98">
        <w:rPr>
          <w:lang w:val="uk-UA"/>
        </w:rPr>
        <w:t>and</w:t>
      </w:r>
      <w:proofErr w:type="spellEnd"/>
      <w:r w:rsidRPr="00155B98">
        <w:rPr>
          <w:lang w:val="uk-UA"/>
        </w:rPr>
        <w:t xml:space="preserve"> </w:t>
      </w:r>
      <w:proofErr w:type="spellStart"/>
      <w:r w:rsidRPr="00155B98">
        <w:rPr>
          <w:lang w:val="uk-UA"/>
        </w:rPr>
        <w:t>Security</w:t>
      </w:r>
      <w:proofErr w:type="spellEnd"/>
      <w:r w:rsidRPr="00155B98">
        <w:rPr>
          <w:lang w:val="uk-UA"/>
        </w:rPr>
        <w:t xml:space="preserve"> Великобританія (ТІ-DS).</w:t>
      </w:r>
    </w:p>
    <w:p w14:paraId="0E685609" w14:textId="77777777" w:rsidR="00530E81" w:rsidRPr="00155B98" w:rsidRDefault="00530E81">
      <w:pPr>
        <w:pStyle w:val="a7"/>
        <w:jc w:val="both"/>
        <w:rPr>
          <w:lang w:val="uk-UA"/>
        </w:rPr>
      </w:pPr>
    </w:p>
    <w:p w14:paraId="53B93ED5" w14:textId="2D0EA9F1" w:rsidR="00530E81" w:rsidRPr="00155B98" w:rsidRDefault="00E278F7">
      <w:pPr>
        <w:pStyle w:val="a6"/>
        <w:jc w:val="both"/>
        <w:rPr>
          <w:sz w:val="22"/>
          <w:szCs w:val="22"/>
          <w:lang w:val="uk-UA"/>
        </w:rPr>
      </w:pPr>
      <w:r w:rsidRPr="00155B98">
        <w:rPr>
          <w:sz w:val="22"/>
          <w:szCs w:val="22"/>
          <w:lang w:val="uk-UA"/>
        </w:rPr>
        <w:t xml:space="preserve">Від початку російської агресії Україна  отримує значну матеріальну-технічну та консультативну міжнародну допомогу у сфері оборони. Лише США, починаючи з 2014 року, надали  приблизно $658 млн (7% від усього військового бюджету України за 2016 рік).  Також країна отримала велику допомогу </w:t>
      </w:r>
      <w:r w:rsidR="00B36A8D">
        <w:rPr>
          <w:sz w:val="22"/>
          <w:szCs w:val="22"/>
          <w:lang w:val="uk-UA"/>
        </w:rPr>
        <w:t>від Великої Британії та Канади.</w:t>
      </w:r>
      <w:r w:rsidRPr="00155B98">
        <w:rPr>
          <w:sz w:val="22"/>
          <w:szCs w:val="22"/>
          <w:lang w:val="uk-UA"/>
        </w:rPr>
        <w:t xml:space="preserve"> Держави-донори забезпечили Україну </w:t>
      </w:r>
      <w:proofErr w:type="spellStart"/>
      <w:r w:rsidRPr="00155B98">
        <w:rPr>
          <w:sz w:val="22"/>
          <w:szCs w:val="22"/>
          <w:lang w:val="uk-UA"/>
        </w:rPr>
        <w:t>дороговартісними</w:t>
      </w:r>
      <w:proofErr w:type="spellEnd"/>
      <w:r w:rsidRPr="00155B98">
        <w:rPr>
          <w:sz w:val="22"/>
          <w:szCs w:val="22"/>
          <w:lang w:val="uk-UA"/>
        </w:rPr>
        <w:t xml:space="preserve"> броньованими позашляховиками, приладами нічного бачення, </w:t>
      </w:r>
      <w:proofErr w:type="spellStart"/>
      <w:r w:rsidRPr="00155B98">
        <w:rPr>
          <w:sz w:val="22"/>
          <w:szCs w:val="22"/>
          <w:lang w:val="uk-UA"/>
        </w:rPr>
        <w:t>тепловізорами</w:t>
      </w:r>
      <w:proofErr w:type="spellEnd"/>
      <w:r w:rsidRPr="00155B98">
        <w:rPr>
          <w:sz w:val="22"/>
          <w:szCs w:val="22"/>
          <w:lang w:val="uk-UA"/>
        </w:rPr>
        <w:t xml:space="preserve">, </w:t>
      </w:r>
      <w:proofErr w:type="spellStart"/>
      <w:r w:rsidRPr="00155B98">
        <w:rPr>
          <w:sz w:val="22"/>
          <w:szCs w:val="22"/>
          <w:lang w:val="uk-UA"/>
        </w:rPr>
        <w:t>безпілотниками</w:t>
      </w:r>
      <w:proofErr w:type="spellEnd"/>
      <w:r w:rsidRPr="00155B98">
        <w:rPr>
          <w:sz w:val="22"/>
          <w:szCs w:val="22"/>
          <w:lang w:val="uk-UA"/>
        </w:rPr>
        <w:t xml:space="preserve">, приладами для зв’язку, медичним устаткуванням, військовою формою тощо. </w:t>
      </w:r>
    </w:p>
    <w:p w14:paraId="04AC47A0" w14:textId="77777777" w:rsidR="00530E81" w:rsidRPr="00155B98" w:rsidRDefault="00E278F7">
      <w:pPr>
        <w:pStyle w:val="a6"/>
        <w:jc w:val="both"/>
        <w:rPr>
          <w:sz w:val="22"/>
          <w:szCs w:val="22"/>
          <w:lang w:val="uk-UA"/>
        </w:rPr>
      </w:pPr>
      <w:r w:rsidRPr="00155B98">
        <w:rPr>
          <w:sz w:val="22"/>
          <w:szCs w:val="22"/>
          <w:lang w:val="uk-UA"/>
        </w:rPr>
        <w:t xml:space="preserve">Проте через непрозорість процесу </w:t>
      </w:r>
      <w:proofErr w:type="spellStart"/>
      <w:r w:rsidRPr="00155B98">
        <w:rPr>
          <w:sz w:val="22"/>
          <w:szCs w:val="22"/>
          <w:lang w:val="uk-UA"/>
        </w:rPr>
        <w:t>закупівель</w:t>
      </w:r>
      <w:proofErr w:type="spellEnd"/>
      <w:r w:rsidRPr="00155B98">
        <w:rPr>
          <w:sz w:val="22"/>
          <w:szCs w:val="22"/>
          <w:lang w:val="uk-UA"/>
        </w:rPr>
        <w:t xml:space="preserve"> та їхнього планування донори не мають можливості визначити, які потреби України є найнагальнішими. </w:t>
      </w:r>
      <w:proofErr w:type="spellStart"/>
      <w:r w:rsidRPr="00155B98">
        <w:rPr>
          <w:sz w:val="22"/>
          <w:szCs w:val="22"/>
          <w:lang w:val="uk-UA"/>
        </w:rPr>
        <w:t>Засекречено</w:t>
      </w:r>
      <w:proofErr w:type="spellEnd"/>
      <w:r w:rsidRPr="00155B98">
        <w:rPr>
          <w:sz w:val="22"/>
          <w:szCs w:val="22"/>
          <w:lang w:val="uk-UA"/>
        </w:rPr>
        <w:t xml:space="preserve"> ключові документи у сфері </w:t>
      </w:r>
      <w:proofErr w:type="spellStart"/>
      <w:r w:rsidRPr="00155B98">
        <w:rPr>
          <w:sz w:val="22"/>
          <w:szCs w:val="22"/>
          <w:lang w:val="uk-UA"/>
        </w:rPr>
        <w:t>закупівель</w:t>
      </w:r>
      <w:proofErr w:type="spellEnd"/>
      <w:r w:rsidRPr="00155B98">
        <w:rPr>
          <w:sz w:val="22"/>
          <w:szCs w:val="22"/>
          <w:lang w:val="uk-UA"/>
        </w:rPr>
        <w:t xml:space="preserve"> військової техніки, а саме </w:t>
      </w:r>
      <w:r w:rsidRPr="00155B98">
        <w:rPr>
          <w:lang w:val="uk-UA"/>
        </w:rPr>
        <w:t xml:space="preserve">Державне оборонне замовлення (річний план </w:t>
      </w:r>
      <w:proofErr w:type="spellStart"/>
      <w:r w:rsidRPr="00155B98">
        <w:rPr>
          <w:lang w:val="uk-UA"/>
        </w:rPr>
        <w:t>закупівель</w:t>
      </w:r>
      <w:proofErr w:type="spellEnd"/>
      <w:r w:rsidRPr="00155B98">
        <w:rPr>
          <w:lang w:val="uk-UA"/>
        </w:rPr>
        <w:t xml:space="preserve"> озброєння та військової техніки), «Пріоритетні напрямки оборони», які визначають потреби у міжнародній допомозі,  а також деталізований оборонний бюджет.</w:t>
      </w:r>
    </w:p>
    <w:p w14:paraId="60447B39" w14:textId="77777777" w:rsidR="00530E81" w:rsidRPr="00155B98" w:rsidRDefault="00E278F7">
      <w:pPr>
        <w:pStyle w:val="a7"/>
        <w:jc w:val="both"/>
        <w:rPr>
          <w:lang w:val="uk-UA"/>
        </w:rPr>
      </w:pPr>
      <w:r w:rsidRPr="00155B98">
        <w:rPr>
          <w:i/>
          <w:iCs/>
          <w:lang w:val="uk-UA"/>
        </w:rPr>
        <w:t>«Для подолання корупції в секторі оборони необхідна політична воля. Якщо донори поставлять конкретні умови для отримання міжнародної допомоги, це створить більше стимулів для наших лідерів. І вони, нарешті, почнуть  вживати заходів щодо критично важливих питань: зниження рівня секретності в Державному оборонному замовленні, реформі Державного концерну «</w:t>
      </w:r>
      <w:proofErr w:type="spellStart"/>
      <w:r w:rsidRPr="00155B98">
        <w:rPr>
          <w:i/>
          <w:iCs/>
          <w:lang w:val="uk-UA"/>
        </w:rPr>
        <w:t>Укроборонпром</w:t>
      </w:r>
      <w:proofErr w:type="spellEnd"/>
      <w:r w:rsidRPr="00155B98">
        <w:rPr>
          <w:i/>
          <w:iCs/>
          <w:lang w:val="uk-UA"/>
        </w:rPr>
        <w:t xml:space="preserve">» тощо, - </w:t>
      </w:r>
      <w:r w:rsidRPr="00155B98">
        <w:rPr>
          <w:lang w:val="uk-UA"/>
        </w:rPr>
        <w:t xml:space="preserve">наголошує співголова НАКО </w:t>
      </w:r>
      <w:r w:rsidRPr="00155B98">
        <w:rPr>
          <w:b/>
          <w:bCs/>
          <w:lang w:val="uk-UA"/>
        </w:rPr>
        <w:t>Олег Рибачук</w:t>
      </w:r>
      <w:r w:rsidRPr="00155B98">
        <w:rPr>
          <w:lang w:val="uk-UA"/>
        </w:rPr>
        <w:t>.</w:t>
      </w:r>
    </w:p>
    <w:p w14:paraId="3E381917" w14:textId="77777777" w:rsidR="00530E81" w:rsidRPr="00155B98" w:rsidRDefault="00530E81">
      <w:pPr>
        <w:pStyle w:val="a7"/>
        <w:jc w:val="both"/>
        <w:rPr>
          <w:lang w:val="uk-UA"/>
        </w:rPr>
      </w:pPr>
    </w:p>
    <w:p w14:paraId="092769F7" w14:textId="77777777" w:rsidR="00530E81" w:rsidRPr="00155B98" w:rsidRDefault="00E278F7">
      <w:pPr>
        <w:pStyle w:val="a7"/>
        <w:rPr>
          <w:lang w:val="uk-UA"/>
        </w:rPr>
      </w:pPr>
      <w:r w:rsidRPr="00155B98">
        <w:rPr>
          <w:lang w:val="uk-UA"/>
        </w:rPr>
        <w:t xml:space="preserve">Згідно  із дослідженням, у Міністерстві оборони України відбулися позитивні зрушення щодо моніторингу та звітування про використання допомоги у порівнянні із 2014 роком. Тоді у медіа  вперше з’явилась інформація про неефективне використання міжнародної допомоги. Утім, проблеми залишилися. Так, неналежне планування часто призводить до неефективного використання обладнання. </w:t>
      </w:r>
    </w:p>
    <w:p w14:paraId="4818DDB4" w14:textId="77777777" w:rsidR="00530E81" w:rsidRPr="00155B98" w:rsidRDefault="00530E81">
      <w:pPr>
        <w:pStyle w:val="a7"/>
        <w:rPr>
          <w:lang w:val="uk-UA"/>
        </w:rPr>
      </w:pPr>
    </w:p>
    <w:p w14:paraId="130E9E33" w14:textId="43EFD9CB" w:rsidR="00B36A8D" w:rsidRDefault="00E278F7">
      <w:pPr>
        <w:pStyle w:val="a6"/>
        <w:jc w:val="both"/>
        <w:rPr>
          <w:sz w:val="22"/>
          <w:szCs w:val="22"/>
          <w:lang w:val="uk-UA"/>
        </w:rPr>
      </w:pPr>
      <w:r w:rsidRPr="00155B98">
        <w:rPr>
          <w:lang w:val="uk-UA"/>
        </w:rPr>
        <w:t xml:space="preserve">Наприклад, </w:t>
      </w:r>
      <w:r w:rsidRPr="00155B98">
        <w:rPr>
          <w:sz w:val="22"/>
          <w:szCs w:val="22"/>
          <w:lang w:val="uk-UA"/>
        </w:rPr>
        <w:t>США надали Україні прилади нічного бачення</w:t>
      </w:r>
      <w:r w:rsidR="00B36A8D">
        <w:rPr>
          <w:sz w:val="22"/>
          <w:szCs w:val="22"/>
          <w:lang w:val="uk-UA"/>
        </w:rPr>
        <w:t xml:space="preserve"> і у 2,5 рази більше кріплень </w:t>
      </w:r>
      <w:r w:rsidR="000A1210">
        <w:rPr>
          <w:sz w:val="22"/>
          <w:szCs w:val="22"/>
          <w:lang w:val="uk-UA"/>
        </w:rPr>
        <w:t>на каску</w:t>
      </w:r>
      <w:r w:rsidR="00B36A8D">
        <w:rPr>
          <w:sz w:val="22"/>
          <w:szCs w:val="22"/>
          <w:lang w:val="uk-UA"/>
        </w:rPr>
        <w:t xml:space="preserve">. </w:t>
      </w:r>
      <w:r w:rsidR="000A1210">
        <w:rPr>
          <w:sz w:val="22"/>
          <w:szCs w:val="22"/>
          <w:lang w:val="uk-UA"/>
        </w:rPr>
        <w:t xml:space="preserve">Але солдатам прилади надійшли здебільшого без необхідних кріплень. </w:t>
      </w:r>
    </w:p>
    <w:p w14:paraId="685834C3" w14:textId="2B8CBF1E" w:rsidR="00530E81" w:rsidRPr="00155B98" w:rsidRDefault="00E278F7">
      <w:pPr>
        <w:pStyle w:val="a6"/>
        <w:jc w:val="both"/>
        <w:rPr>
          <w:sz w:val="22"/>
          <w:szCs w:val="22"/>
          <w:lang w:val="uk-UA"/>
        </w:rPr>
      </w:pPr>
      <w:r w:rsidRPr="00155B98">
        <w:rPr>
          <w:sz w:val="22"/>
          <w:szCs w:val="22"/>
          <w:lang w:val="uk-UA"/>
        </w:rPr>
        <w:lastRenderedPageBreak/>
        <w:t xml:space="preserve">Інший приклад: Україна попросила та отримала </w:t>
      </w:r>
      <w:r w:rsidR="00E8309E">
        <w:rPr>
          <w:sz w:val="22"/>
          <w:szCs w:val="22"/>
          <w:lang w:val="uk-UA"/>
        </w:rPr>
        <w:t xml:space="preserve">від США </w:t>
      </w:r>
      <w:r w:rsidRPr="00155B98">
        <w:rPr>
          <w:sz w:val="22"/>
          <w:szCs w:val="22"/>
          <w:lang w:val="uk-UA"/>
        </w:rPr>
        <w:t xml:space="preserve">броньовані позашляховики HMMWV. Проте, не провела </w:t>
      </w:r>
      <w:r w:rsidRPr="00155B98">
        <w:rPr>
          <w:lang w:val="uk-UA"/>
        </w:rPr>
        <w:t xml:space="preserve">тренування військового персоналу по ремонту та </w:t>
      </w:r>
      <w:r w:rsidR="000A1210">
        <w:rPr>
          <w:lang w:val="uk-UA"/>
        </w:rPr>
        <w:t>технічного обслуговування</w:t>
      </w:r>
      <w:r w:rsidRPr="00155B98">
        <w:rPr>
          <w:lang w:val="uk-UA"/>
        </w:rPr>
        <w:t xml:space="preserve"> машин. </w:t>
      </w:r>
      <w:r w:rsidRPr="00155B98">
        <w:rPr>
          <w:sz w:val="22"/>
          <w:szCs w:val="22"/>
          <w:lang w:val="uk-UA"/>
        </w:rPr>
        <w:t>Як наслідок, HMMWV</w:t>
      </w:r>
      <w:r w:rsidR="000A1210">
        <w:rPr>
          <w:sz w:val="22"/>
          <w:szCs w:val="22"/>
          <w:lang w:val="uk-UA"/>
        </w:rPr>
        <w:t xml:space="preserve"> інколи</w:t>
      </w:r>
      <w:r w:rsidRPr="00155B98">
        <w:rPr>
          <w:sz w:val="22"/>
          <w:szCs w:val="22"/>
          <w:lang w:val="uk-UA"/>
        </w:rPr>
        <w:t xml:space="preserve"> </w:t>
      </w:r>
      <w:r w:rsidR="000A1210">
        <w:rPr>
          <w:sz w:val="22"/>
          <w:szCs w:val="22"/>
          <w:lang w:val="uk-UA"/>
        </w:rPr>
        <w:t>ремонтувалися</w:t>
      </w:r>
      <w:r w:rsidRPr="00155B98">
        <w:rPr>
          <w:sz w:val="22"/>
          <w:szCs w:val="22"/>
          <w:lang w:val="uk-UA"/>
        </w:rPr>
        <w:t xml:space="preserve"> на цивільних СТО за гроші волонтерів</w:t>
      </w:r>
      <w:r w:rsidR="00C21920">
        <w:rPr>
          <w:sz w:val="22"/>
          <w:szCs w:val="22"/>
          <w:lang w:val="uk-UA"/>
        </w:rPr>
        <w:t xml:space="preserve">. </w:t>
      </w:r>
    </w:p>
    <w:p w14:paraId="1AED1C38" w14:textId="2A7F5A43" w:rsidR="00530E81" w:rsidRPr="00155B98" w:rsidRDefault="00E8309E">
      <w:pPr>
        <w:pStyle w:val="a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</w:t>
      </w:r>
      <w:r w:rsidR="00E278F7" w:rsidRPr="00155B98">
        <w:rPr>
          <w:sz w:val="22"/>
          <w:szCs w:val="22"/>
          <w:lang w:val="uk-UA"/>
        </w:rPr>
        <w:t xml:space="preserve">роблема з недостатнім рівнем фахової підготовки також стосується і </w:t>
      </w:r>
      <w:proofErr w:type="spellStart"/>
      <w:r w:rsidR="00E278F7" w:rsidRPr="00155B98">
        <w:rPr>
          <w:sz w:val="22"/>
          <w:szCs w:val="22"/>
          <w:lang w:val="uk-UA"/>
        </w:rPr>
        <w:t>безпілотників</w:t>
      </w:r>
      <w:proofErr w:type="spellEnd"/>
      <w:r w:rsidR="00E278F7" w:rsidRPr="00155B98">
        <w:rPr>
          <w:sz w:val="22"/>
          <w:szCs w:val="22"/>
          <w:lang w:val="uk-UA"/>
        </w:rPr>
        <w:t xml:space="preserve"> RQ-11 </w:t>
      </w:r>
      <w:proofErr w:type="spellStart"/>
      <w:r w:rsidR="00E278F7" w:rsidRPr="00155B98">
        <w:rPr>
          <w:sz w:val="22"/>
          <w:szCs w:val="22"/>
          <w:lang w:val="uk-UA"/>
        </w:rPr>
        <w:t>Raven</w:t>
      </w:r>
      <w:proofErr w:type="spellEnd"/>
      <w:r w:rsidR="00E278F7" w:rsidRPr="00155B98">
        <w:rPr>
          <w:sz w:val="22"/>
          <w:szCs w:val="22"/>
          <w:lang w:val="uk-UA"/>
        </w:rPr>
        <w:t xml:space="preserve">. </w:t>
      </w:r>
      <w:r w:rsidR="00EA6F6A">
        <w:rPr>
          <w:sz w:val="22"/>
          <w:szCs w:val="22"/>
          <w:lang w:val="uk-UA"/>
        </w:rPr>
        <w:t xml:space="preserve">Були випадки, коли </w:t>
      </w:r>
      <w:proofErr w:type="spellStart"/>
      <w:r w:rsidR="00EA6F6A">
        <w:rPr>
          <w:sz w:val="22"/>
          <w:szCs w:val="22"/>
          <w:lang w:val="uk-UA"/>
        </w:rPr>
        <w:t>д</w:t>
      </w:r>
      <w:r w:rsidR="00E278F7" w:rsidRPr="00155B98">
        <w:rPr>
          <w:sz w:val="22"/>
          <w:szCs w:val="22"/>
          <w:lang w:val="uk-UA"/>
        </w:rPr>
        <w:t>рони</w:t>
      </w:r>
      <w:proofErr w:type="spellEnd"/>
      <w:r w:rsidR="00E278F7" w:rsidRPr="00155B98">
        <w:rPr>
          <w:sz w:val="22"/>
          <w:szCs w:val="22"/>
          <w:lang w:val="uk-UA"/>
        </w:rPr>
        <w:t xml:space="preserve"> </w:t>
      </w:r>
      <w:r w:rsidR="00E278F7" w:rsidRPr="00155B98">
        <w:rPr>
          <w:lang w:val="uk-UA"/>
        </w:rPr>
        <w:t>переда</w:t>
      </w:r>
      <w:r w:rsidR="00EA6F6A">
        <w:rPr>
          <w:lang w:val="uk-UA"/>
        </w:rPr>
        <w:t>валися екіпажам, які</w:t>
      </w:r>
      <w:r w:rsidR="00E278F7" w:rsidRPr="00155B98">
        <w:rPr>
          <w:lang w:val="uk-UA"/>
        </w:rPr>
        <w:t xml:space="preserve"> не пройшли належног</w:t>
      </w:r>
      <w:r w:rsidR="00EA6F6A">
        <w:rPr>
          <w:lang w:val="uk-UA"/>
        </w:rPr>
        <w:t xml:space="preserve">о тренування.  А </w:t>
      </w:r>
      <w:r w:rsidR="00E278F7" w:rsidRPr="00155B98">
        <w:rPr>
          <w:lang w:val="uk-UA"/>
        </w:rPr>
        <w:t>екіпаж</w:t>
      </w:r>
      <w:r w:rsidR="00EA6F6A">
        <w:rPr>
          <w:lang w:val="uk-UA"/>
        </w:rPr>
        <w:t xml:space="preserve">і, які мали </w:t>
      </w:r>
      <w:r w:rsidR="00E278F7" w:rsidRPr="00155B98">
        <w:rPr>
          <w:lang w:val="uk-UA"/>
        </w:rPr>
        <w:t>американськ</w:t>
      </w:r>
      <w:r w:rsidR="00EA6F6A">
        <w:rPr>
          <w:lang w:val="uk-UA"/>
        </w:rPr>
        <w:t>і</w:t>
      </w:r>
      <w:r w:rsidR="00E278F7" w:rsidRPr="00155B98">
        <w:rPr>
          <w:lang w:val="uk-UA"/>
        </w:rPr>
        <w:t xml:space="preserve"> сертифікат</w:t>
      </w:r>
      <w:r w:rsidR="00EA6F6A">
        <w:rPr>
          <w:lang w:val="uk-UA"/>
        </w:rPr>
        <w:t>и</w:t>
      </w:r>
      <w:r w:rsidR="00E278F7" w:rsidRPr="00155B98">
        <w:rPr>
          <w:lang w:val="uk-UA"/>
        </w:rPr>
        <w:t xml:space="preserve"> </w:t>
      </w:r>
      <w:r w:rsidR="00EA6F6A">
        <w:rPr>
          <w:lang w:val="uk-UA"/>
        </w:rPr>
        <w:t xml:space="preserve">з управління </w:t>
      </w:r>
      <w:proofErr w:type="spellStart"/>
      <w:r w:rsidR="00EA6F6A">
        <w:rPr>
          <w:lang w:val="uk-UA"/>
        </w:rPr>
        <w:t>безпілотниками</w:t>
      </w:r>
      <w:proofErr w:type="spellEnd"/>
      <w:r w:rsidR="00EA6F6A">
        <w:rPr>
          <w:lang w:val="uk-UA"/>
        </w:rPr>
        <w:t xml:space="preserve"> інколи взагалі їх не отримували</w:t>
      </w:r>
      <w:r w:rsidR="00E278F7" w:rsidRPr="00155B98">
        <w:rPr>
          <w:lang w:val="uk-UA"/>
        </w:rPr>
        <w:t>.</w:t>
      </w:r>
    </w:p>
    <w:p w14:paraId="15606218" w14:textId="77777777" w:rsidR="00530E81" w:rsidRPr="00155B98" w:rsidRDefault="00E278F7">
      <w:pPr>
        <w:pStyle w:val="a6"/>
        <w:jc w:val="both"/>
        <w:rPr>
          <w:sz w:val="22"/>
          <w:szCs w:val="22"/>
          <w:lang w:val="uk-UA"/>
        </w:rPr>
      </w:pPr>
      <w:r w:rsidRPr="00155B98">
        <w:rPr>
          <w:sz w:val="22"/>
          <w:szCs w:val="22"/>
          <w:lang w:val="uk-UA"/>
        </w:rPr>
        <w:t>НАКО  розробило низку рекомендацій щодо реформування системи надання міжнародної допомоги в Україні. Серед них  зокрема:</w:t>
      </w:r>
    </w:p>
    <w:p w14:paraId="2D9FECB7" w14:textId="4F9F0FBA" w:rsidR="00530E81" w:rsidRPr="00155B98" w:rsidRDefault="00E278F7">
      <w:pPr>
        <w:pStyle w:val="a6"/>
        <w:jc w:val="both"/>
        <w:rPr>
          <w:lang w:val="uk-UA"/>
        </w:rPr>
      </w:pPr>
      <w:r w:rsidRPr="00155B98">
        <w:rPr>
          <w:sz w:val="22"/>
          <w:szCs w:val="22"/>
          <w:lang w:val="uk-UA"/>
        </w:rPr>
        <w:t xml:space="preserve">1) </w:t>
      </w:r>
      <w:r w:rsidRPr="00155B98">
        <w:rPr>
          <w:lang w:val="uk-UA"/>
        </w:rPr>
        <w:t xml:space="preserve">Більша частина Державного оборонного замовлення має бути прозорою для донорів та суспільства. Для цього український парламент </w:t>
      </w:r>
      <w:r w:rsidR="00F56707">
        <w:rPr>
          <w:lang w:val="uk-UA"/>
        </w:rPr>
        <w:t>має</w:t>
      </w:r>
      <w:r w:rsidRPr="00155B98">
        <w:rPr>
          <w:lang w:val="uk-UA"/>
        </w:rPr>
        <w:t xml:space="preserve"> </w:t>
      </w:r>
      <w:proofErr w:type="spellStart"/>
      <w:r w:rsidRPr="00155B98">
        <w:rPr>
          <w:lang w:val="uk-UA"/>
        </w:rPr>
        <w:t>внести</w:t>
      </w:r>
      <w:proofErr w:type="spellEnd"/>
      <w:r w:rsidRPr="00155B98">
        <w:rPr>
          <w:lang w:val="uk-UA"/>
        </w:rPr>
        <w:t xml:space="preserve"> зміни до закону «Про державну таємницю». Також має бути знижений рівень секретності щодо бюджетування і </w:t>
      </w:r>
      <w:proofErr w:type="spellStart"/>
      <w:r w:rsidRPr="00155B98">
        <w:rPr>
          <w:lang w:val="uk-UA"/>
        </w:rPr>
        <w:t>закупівель</w:t>
      </w:r>
      <w:proofErr w:type="spellEnd"/>
      <w:r w:rsidRPr="00155B98">
        <w:rPr>
          <w:lang w:val="uk-UA"/>
        </w:rPr>
        <w:t xml:space="preserve"> в оборонній сфері та чітко прописана  роль  державного концерну «</w:t>
      </w:r>
      <w:proofErr w:type="spellStart"/>
      <w:r w:rsidRPr="00155B98">
        <w:rPr>
          <w:lang w:val="uk-UA"/>
        </w:rPr>
        <w:t>Укроборонпром</w:t>
      </w:r>
      <w:proofErr w:type="spellEnd"/>
      <w:r w:rsidRPr="00155B98">
        <w:rPr>
          <w:lang w:val="uk-UA"/>
        </w:rPr>
        <w:t xml:space="preserve">» у цьому процесі.  </w:t>
      </w:r>
    </w:p>
    <w:p w14:paraId="6B48F295" w14:textId="42482E74" w:rsidR="00530E81" w:rsidRPr="00155B98" w:rsidRDefault="00E278F7">
      <w:pPr>
        <w:pStyle w:val="a6"/>
        <w:jc w:val="both"/>
        <w:rPr>
          <w:lang w:val="uk-UA"/>
        </w:rPr>
      </w:pPr>
      <w:r w:rsidRPr="00155B98">
        <w:rPr>
          <w:lang w:val="uk-UA"/>
        </w:rPr>
        <w:t>2)Потрібно запровадити єдину нормативно-правову базу для управління міжнародною допомогою, що надходить до України</w:t>
      </w:r>
      <w:r w:rsidR="00B34E9D">
        <w:rPr>
          <w:lang w:val="uk-UA"/>
        </w:rPr>
        <w:t xml:space="preserve"> для сил</w:t>
      </w:r>
      <w:r w:rsidRPr="00155B98">
        <w:rPr>
          <w:lang w:val="uk-UA"/>
        </w:rPr>
        <w:t xml:space="preserve"> оборони. На сьогодні </w:t>
      </w:r>
      <w:r w:rsidR="00B34E9D">
        <w:rPr>
          <w:lang w:val="uk-UA"/>
        </w:rPr>
        <w:t>цей процес регулюється</w:t>
      </w:r>
      <w:r w:rsidRPr="00155B98">
        <w:rPr>
          <w:lang w:val="uk-UA"/>
        </w:rPr>
        <w:t xml:space="preserve"> різни</w:t>
      </w:r>
      <w:r w:rsidR="00B35BFC">
        <w:rPr>
          <w:lang w:val="uk-UA"/>
        </w:rPr>
        <w:t>ми нормативно-правовими актами.</w:t>
      </w:r>
      <w:r w:rsidRPr="00155B98">
        <w:rPr>
          <w:lang w:val="uk-UA"/>
        </w:rPr>
        <w:t xml:space="preserve"> Надходження усієї міжнародної допомоги має реєструватися в</w:t>
      </w:r>
      <w:r w:rsidR="00B34E9D">
        <w:rPr>
          <w:lang w:val="uk-UA"/>
        </w:rPr>
        <w:t xml:space="preserve"> Міністерстві оборони України. </w:t>
      </w:r>
      <w:r w:rsidRPr="00155B98">
        <w:rPr>
          <w:lang w:val="uk-UA"/>
        </w:rPr>
        <w:t>Плануванням та координацією міжнародної допомоги має опікуватися  окремий орган.</w:t>
      </w:r>
    </w:p>
    <w:p w14:paraId="688F309E" w14:textId="17979246" w:rsidR="00530E81" w:rsidRPr="00155B98" w:rsidRDefault="00E278F7">
      <w:pPr>
        <w:pStyle w:val="a6"/>
        <w:jc w:val="both"/>
        <w:rPr>
          <w:lang w:val="uk-UA"/>
        </w:rPr>
      </w:pPr>
      <w:r w:rsidRPr="00155B98">
        <w:rPr>
          <w:lang w:val="uk-UA"/>
        </w:rPr>
        <w:t xml:space="preserve">3)Країни-донори мають  сформулювати перед  владою України чіткі </w:t>
      </w:r>
      <w:r w:rsidR="00FF62EF">
        <w:rPr>
          <w:lang w:val="uk-UA"/>
        </w:rPr>
        <w:t>критерії</w:t>
      </w:r>
      <w:r w:rsidR="000B5E0E">
        <w:rPr>
          <w:lang w:val="uk-UA"/>
        </w:rPr>
        <w:t xml:space="preserve"> щодо</w:t>
      </w:r>
      <w:r w:rsidRPr="00155B98">
        <w:rPr>
          <w:lang w:val="uk-UA"/>
        </w:rPr>
        <w:t xml:space="preserve"> зменшення корупційних ризиків у секторі оборони.</w:t>
      </w:r>
      <w:bookmarkStart w:id="0" w:name="_GoBack"/>
      <w:bookmarkEnd w:id="0"/>
    </w:p>
    <w:p w14:paraId="58490C37" w14:textId="77777777" w:rsidR="00530E81" w:rsidRPr="00155B98" w:rsidRDefault="00E278F7">
      <w:pPr>
        <w:pStyle w:val="a6"/>
        <w:jc w:val="both"/>
        <w:rPr>
          <w:lang w:val="uk-UA"/>
        </w:rPr>
      </w:pPr>
      <w:r w:rsidRPr="00155B98">
        <w:rPr>
          <w:lang w:val="uk-UA"/>
        </w:rPr>
        <w:t>Експерти НАКО готові надати допомогу у підготовці необхідних змін національного законодавства.</w:t>
      </w:r>
    </w:p>
    <w:p w14:paraId="4A2D8627" w14:textId="5CFD13D9" w:rsidR="00530E81" w:rsidRPr="00C21920" w:rsidRDefault="00E278F7" w:rsidP="00C21920">
      <w:pPr>
        <w:pStyle w:val="a6"/>
        <w:jc w:val="both"/>
        <w:rPr>
          <w:sz w:val="22"/>
          <w:szCs w:val="22"/>
          <w:lang w:val="uk-UA"/>
        </w:rPr>
      </w:pPr>
      <w:r w:rsidRPr="00155B98">
        <w:rPr>
          <w:sz w:val="22"/>
          <w:szCs w:val="22"/>
          <w:lang w:val="uk-UA"/>
        </w:rPr>
        <w:t xml:space="preserve">З рештою рекомендацій НАКО можна ознайомитися у тексті дослідження, розміщеному на сайті </w:t>
      </w:r>
      <w:r w:rsidRPr="00155B98">
        <w:rPr>
          <w:b/>
          <w:bCs/>
          <w:sz w:val="22"/>
          <w:szCs w:val="22"/>
          <w:lang w:val="uk-UA"/>
        </w:rPr>
        <w:t>nako.org.ua</w:t>
      </w:r>
      <w:r w:rsidRPr="00155B98">
        <w:rPr>
          <w:sz w:val="22"/>
          <w:szCs w:val="22"/>
          <w:lang w:val="uk-UA"/>
        </w:rPr>
        <w:t xml:space="preserve">. </w:t>
      </w:r>
    </w:p>
    <w:p w14:paraId="0D6B41D2" w14:textId="2DD9EAD6" w:rsidR="00530E81" w:rsidRPr="00C21920" w:rsidRDefault="00E278F7">
      <w:pPr>
        <w:pStyle w:val="a6"/>
        <w:jc w:val="both"/>
        <w:rPr>
          <w:lang w:val="uk-UA"/>
        </w:rPr>
      </w:pPr>
      <w:r w:rsidRPr="00C21920">
        <w:rPr>
          <w:lang w:val="uk-UA"/>
        </w:rPr>
        <w:t xml:space="preserve">Високий рівень корупції заважає державі здобувати високий бал у світовому </w:t>
      </w:r>
      <w:hyperlink r:id="rId6" w:history="1">
        <w:r w:rsidRPr="00C21920">
          <w:rPr>
            <w:rStyle w:val="Hyperlink0"/>
            <w:lang w:val="uk-UA"/>
          </w:rPr>
          <w:t>Індексі сприйняття корупції (СРІ)</w:t>
        </w:r>
      </w:hyperlink>
      <w:r w:rsidRPr="00C21920">
        <w:rPr>
          <w:lang w:val="uk-UA"/>
        </w:rPr>
        <w:t xml:space="preserve">. </w:t>
      </w:r>
      <w:r w:rsidR="00F56707" w:rsidRPr="00C21920">
        <w:rPr>
          <w:lang w:val="uk-UA"/>
        </w:rPr>
        <w:t xml:space="preserve">Також, згідно із </w:t>
      </w:r>
      <w:hyperlink r:id="rId7" w:anchor="intro" w:history="1">
        <w:r w:rsidR="00F56707" w:rsidRPr="00C21920">
          <w:rPr>
            <w:rStyle w:val="a3"/>
            <w:lang w:val="uk-UA"/>
          </w:rPr>
          <w:t>Індексом антикорупційної політики в оборонному секторі</w:t>
        </w:r>
      </w:hyperlink>
      <w:r w:rsidR="00F56707" w:rsidRPr="00C21920">
        <w:rPr>
          <w:lang w:val="uk-UA"/>
        </w:rPr>
        <w:t xml:space="preserve">, Україна – серед країн групи D, що є показником високого рівня корупції. Завдання НАКО полягатиме у відстоюванні принципів прозорості у сфері оборони та безпеки, сприянню зміцнення обороноздатності України і покращенню показників у міжнародних </w:t>
      </w:r>
      <w:proofErr w:type="spellStart"/>
      <w:r w:rsidR="00F56707" w:rsidRPr="00C21920">
        <w:rPr>
          <w:lang w:val="uk-UA"/>
        </w:rPr>
        <w:t>антикорупцийних</w:t>
      </w:r>
      <w:proofErr w:type="spellEnd"/>
      <w:r w:rsidR="00F56707" w:rsidRPr="00C21920">
        <w:rPr>
          <w:lang w:val="uk-UA"/>
        </w:rPr>
        <w:t xml:space="preserve"> Індексах.</w:t>
      </w:r>
    </w:p>
    <w:p w14:paraId="66C8D247" w14:textId="77777777" w:rsidR="00530E81" w:rsidRPr="00155B98" w:rsidRDefault="00E278F7">
      <w:pPr>
        <w:pStyle w:val="a6"/>
        <w:jc w:val="both"/>
        <w:rPr>
          <w:sz w:val="22"/>
          <w:szCs w:val="22"/>
          <w:lang w:val="uk-UA"/>
        </w:rPr>
      </w:pPr>
      <w:r w:rsidRPr="00155B98">
        <w:rPr>
          <w:sz w:val="22"/>
          <w:szCs w:val="22"/>
          <w:lang w:val="uk-UA"/>
        </w:rPr>
        <w:t xml:space="preserve">Контакт для медіа: </w:t>
      </w:r>
      <w:proofErr w:type="spellStart"/>
      <w:r w:rsidRPr="00155B98">
        <w:rPr>
          <w:sz w:val="22"/>
          <w:szCs w:val="22"/>
          <w:lang w:val="uk-UA"/>
        </w:rPr>
        <w:t>Севгіль</w:t>
      </w:r>
      <w:proofErr w:type="spellEnd"/>
      <w:r w:rsidRPr="00155B98">
        <w:rPr>
          <w:sz w:val="22"/>
          <w:szCs w:val="22"/>
          <w:lang w:val="uk-UA"/>
        </w:rPr>
        <w:t xml:space="preserve"> </w:t>
      </w:r>
      <w:proofErr w:type="spellStart"/>
      <w:r w:rsidRPr="00155B98">
        <w:rPr>
          <w:sz w:val="22"/>
          <w:szCs w:val="22"/>
          <w:lang w:val="uk-UA"/>
        </w:rPr>
        <w:t>Мусаєва</w:t>
      </w:r>
      <w:proofErr w:type="spellEnd"/>
      <w:r w:rsidRPr="00155B98">
        <w:rPr>
          <w:sz w:val="22"/>
          <w:szCs w:val="22"/>
          <w:lang w:val="uk-UA"/>
        </w:rPr>
        <w:t xml:space="preserve"> +380502171817; </w:t>
      </w:r>
      <w:hyperlink r:id="rId8" w:history="1">
        <w:r w:rsidRPr="00155B98">
          <w:rPr>
            <w:rStyle w:val="Hyperlink1"/>
            <w:lang w:val="uk-UA"/>
          </w:rPr>
          <w:t>sevamusaeva</w:t>
        </w:r>
        <w:r w:rsidRPr="00155B98">
          <w:rPr>
            <w:rStyle w:val="a9"/>
            <w:sz w:val="22"/>
            <w:szCs w:val="22"/>
            <w:lang w:val="uk-UA"/>
          </w:rPr>
          <w:t>@</w:t>
        </w:r>
        <w:r w:rsidRPr="00155B98">
          <w:rPr>
            <w:rStyle w:val="Hyperlink1"/>
            <w:lang w:val="uk-UA"/>
          </w:rPr>
          <w:t>gmail</w:t>
        </w:r>
        <w:r w:rsidRPr="00155B98">
          <w:rPr>
            <w:rStyle w:val="a9"/>
            <w:sz w:val="22"/>
            <w:szCs w:val="22"/>
            <w:lang w:val="uk-UA"/>
          </w:rPr>
          <w:t>.</w:t>
        </w:r>
        <w:r w:rsidRPr="00155B98">
          <w:rPr>
            <w:rStyle w:val="Hyperlink1"/>
            <w:lang w:val="uk-UA"/>
          </w:rPr>
          <w:t>com</w:t>
        </w:r>
      </w:hyperlink>
      <w:r w:rsidRPr="00155B98">
        <w:rPr>
          <w:sz w:val="22"/>
          <w:szCs w:val="22"/>
          <w:lang w:val="uk-UA"/>
        </w:rPr>
        <w:t xml:space="preserve"> </w:t>
      </w:r>
    </w:p>
    <w:p w14:paraId="4137E873" w14:textId="77777777" w:rsidR="00530E81" w:rsidRPr="00155B98" w:rsidRDefault="00E278F7">
      <w:pPr>
        <w:jc w:val="both"/>
        <w:rPr>
          <w:i/>
          <w:iCs/>
          <w:sz w:val="20"/>
          <w:szCs w:val="20"/>
          <w:lang w:val="uk-UA"/>
        </w:rPr>
      </w:pPr>
      <w:r w:rsidRPr="00155B98">
        <w:rPr>
          <w:b/>
          <w:bCs/>
          <w:i/>
          <w:iCs/>
          <w:sz w:val="20"/>
          <w:szCs w:val="20"/>
          <w:lang w:val="uk-UA"/>
        </w:rPr>
        <w:t>Національний антикорупційний комітет з питань оборони (НАКО)</w:t>
      </w:r>
      <w:r w:rsidRPr="00155B98">
        <w:rPr>
          <w:i/>
          <w:iCs/>
          <w:sz w:val="20"/>
          <w:szCs w:val="20"/>
          <w:lang w:val="uk-UA"/>
        </w:rPr>
        <w:t xml:space="preserve"> – це громадський орган, який утворили українські громадські діячі, журналісти та міжнародні експерти для протидії корупції у сфері безпеки та оборони. НАКО є спільним міжнародно-національним проектом Програми протидії корупції у сфері безпеки і оборони </w:t>
      </w:r>
      <w:hyperlink r:id="rId9" w:history="1">
        <w:r w:rsidRPr="00155B98">
          <w:rPr>
            <w:rStyle w:val="Hyperlink2"/>
            <w:rFonts w:eastAsia="Cambria"/>
            <w:lang w:val="uk-UA"/>
          </w:rPr>
          <w:t>Transparency International Великобританії</w:t>
        </w:r>
      </w:hyperlink>
      <w:r w:rsidRPr="00155B98">
        <w:rPr>
          <w:i/>
          <w:iCs/>
          <w:sz w:val="20"/>
          <w:szCs w:val="20"/>
          <w:lang w:val="uk-UA"/>
        </w:rPr>
        <w:t> та </w:t>
      </w:r>
      <w:hyperlink r:id="rId10" w:history="1">
        <w:r w:rsidRPr="00155B98">
          <w:rPr>
            <w:rStyle w:val="Hyperlink2"/>
            <w:rFonts w:eastAsia="Cambria"/>
            <w:lang w:val="uk-UA"/>
          </w:rPr>
          <w:t>Transparency International України</w:t>
        </w:r>
      </w:hyperlink>
      <w:r w:rsidRPr="00155B98">
        <w:rPr>
          <w:i/>
          <w:iCs/>
          <w:sz w:val="20"/>
          <w:szCs w:val="20"/>
          <w:lang w:val="uk-UA"/>
        </w:rPr>
        <w:t xml:space="preserve"> за підтримки Міністерства закордонних справ Королівства Нідерландів. </w:t>
      </w:r>
      <w:hyperlink r:id="rId11" w:history="1">
        <w:r w:rsidRPr="00155B98">
          <w:rPr>
            <w:rStyle w:val="Hyperlink2"/>
            <w:rFonts w:eastAsia="Cambria"/>
            <w:lang w:val="uk-UA"/>
          </w:rPr>
          <w:t>http://bit.ly/2jls9iH</w:t>
        </w:r>
      </w:hyperlink>
      <w:r w:rsidRPr="00155B98">
        <w:rPr>
          <w:i/>
          <w:iCs/>
          <w:sz w:val="20"/>
          <w:szCs w:val="20"/>
          <w:lang w:val="uk-UA"/>
        </w:rPr>
        <w:t xml:space="preserve"> </w:t>
      </w:r>
    </w:p>
    <w:p w14:paraId="18DD6AE2" w14:textId="77777777" w:rsidR="00530E81" w:rsidRPr="00155B98" w:rsidRDefault="00E278F7">
      <w:pPr>
        <w:tabs>
          <w:tab w:val="left" w:pos="1106"/>
        </w:tabs>
        <w:spacing w:line="264" w:lineRule="auto"/>
        <w:jc w:val="center"/>
        <w:rPr>
          <w:sz w:val="20"/>
          <w:szCs w:val="20"/>
          <w:lang w:val="uk-UA"/>
        </w:rPr>
      </w:pPr>
      <w:r w:rsidRPr="00155B98">
        <w:rPr>
          <w:sz w:val="20"/>
          <w:szCs w:val="20"/>
          <w:lang w:val="uk-UA"/>
        </w:rPr>
        <w:t>#</w:t>
      </w:r>
    </w:p>
    <w:sectPr w:rsidR="00530E81" w:rsidRPr="00155B98">
      <w:headerReference w:type="default" r:id="rId12"/>
      <w:footerReference w:type="default" r:id="rId13"/>
      <w:pgSz w:w="11900" w:h="16840"/>
      <w:pgMar w:top="850" w:right="850" w:bottom="850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19F0F" w14:textId="77777777" w:rsidR="00F32761" w:rsidRDefault="00F32761">
      <w:pPr>
        <w:spacing w:after="0" w:line="240" w:lineRule="auto"/>
      </w:pPr>
      <w:r>
        <w:separator/>
      </w:r>
    </w:p>
  </w:endnote>
  <w:endnote w:type="continuationSeparator" w:id="0">
    <w:p w14:paraId="5449783F" w14:textId="77777777" w:rsidR="00F32761" w:rsidRDefault="00F3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04000" w14:textId="77777777" w:rsidR="00530E81" w:rsidRDefault="00530E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45F25" w14:textId="77777777" w:rsidR="00F32761" w:rsidRDefault="00F32761">
      <w:pPr>
        <w:spacing w:after="0" w:line="240" w:lineRule="auto"/>
      </w:pPr>
      <w:r>
        <w:separator/>
      </w:r>
    </w:p>
  </w:footnote>
  <w:footnote w:type="continuationSeparator" w:id="0">
    <w:p w14:paraId="21390F55" w14:textId="77777777" w:rsidR="00F32761" w:rsidRDefault="00F32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253A2" w14:textId="77777777" w:rsidR="00530E81" w:rsidRDefault="00E278F7">
    <w:pPr>
      <w:pStyle w:val="a4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06966B1" wp14:editId="669552B7">
          <wp:simplePos x="0" y="0"/>
          <wp:positionH relativeFrom="page">
            <wp:posOffset>505459</wp:posOffset>
          </wp:positionH>
          <wp:positionV relativeFrom="page">
            <wp:posOffset>0</wp:posOffset>
          </wp:positionV>
          <wp:extent cx="6515100" cy="71310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0" cy="7131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81"/>
    <w:rsid w:val="0000097C"/>
    <w:rsid w:val="000A1210"/>
    <w:rsid w:val="000B5E0E"/>
    <w:rsid w:val="00155B98"/>
    <w:rsid w:val="0018136B"/>
    <w:rsid w:val="001A60C2"/>
    <w:rsid w:val="00530E81"/>
    <w:rsid w:val="00822E7B"/>
    <w:rsid w:val="00986A11"/>
    <w:rsid w:val="00B34E9D"/>
    <w:rsid w:val="00B35BFC"/>
    <w:rsid w:val="00B36A8D"/>
    <w:rsid w:val="00C12465"/>
    <w:rsid w:val="00C21920"/>
    <w:rsid w:val="00E278F7"/>
    <w:rsid w:val="00E8309E"/>
    <w:rsid w:val="00EA6F6A"/>
    <w:rsid w:val="00F32761"/>
    <w:rsid w:val="00F56707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A372"/>
  <w15:docId w15:val="{ADACA9BD-DE23-4DE6-A7F6-68660162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mbria" w:eastAsia="Cambria" w:hAnsi="Cambria" w:cs="Cambria"/>
      <w:color w:val="000000"/>
      <w:sz w:val="22"/>
      <w:szCs w:val="22"/>
      <w:u w:color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F567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mbria" w:eastAsia="Cambria" w:hAnsi="Cambria" w:cs="Cambria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6">
    <w:name w:val="ТІ"/>
    <w:pPr>
      <w:spacing w:after="200" w:line="276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a7">
    <w:name w:val="No Spacing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a8">
    <w:name w:val="По умолчанию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a9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9"/>
    <w:rPr>
      <w:color w:val="0000FF"/>
      <w:u w:val="single" w:color="0000FF"/>
      <w:lang w:val="ru-RU"/>
    </w:rPr>
  </w:style>
  <w:style w:type="character" w:customStyle="1" w:styleId="Hyperlink1">
    <w:name w:val="Hyperlink.1"/>
    <w:basedOn w:val="a9"/>
    <w:rPr>
      <w:color w:val="0000FF"/>
      <w:sz w:val="22"/>
      <w:szCs w:val="22"/>
      <w:u w:val="single" w:color="0000FF"/>
      <w:lang w:val="en-US"/>
    </w:rPr>
  </w:style>
  <w:style w:type="character" w:customStyle="1" w:styleId="Hyperlink2">
    <w:name w:val="Hyperlink.2"/>
    <w:basedOn w:val="a9"/>
    <w:rPr>
      <w:rFonts w:ascii="Times New Roman" w:eastAsia="Times New Roman" w:hAnsi="Times New Roman" w:cs="Times New Roman"/>
      <w:i/>
      <w:iCs/>
      <w:color w:val="0000FF"/>
      <w:sz w:val="20"/>
      <w:szCs w:val="20"/>
      <w:u w:val="single" w:color="0000FF"/>
    </w:r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rFonts w:ascii="Cambria" w:eastAsia="Cambria" w:hAnsi="Cambria" w:cs="Cambria"/>
      <w:color w:val="000000"/>
      <w:u w:color="000000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15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55B98"/>
    <w:rPr>
      <w:rFonts w:ascii="Segoe UI" w:eastAsia="Cambria" w:hAnsi="Segoe UI" w:cs="Segoe UI"/>
      <w:color w:val="000000"/>
      <w:sz w:val="18"/>
      <w:szCs w:val="18"/>
      <w:u w:color="000000"/>
    </w:rPr>
  </w:style>
  <w:style w:type="character" w:customStyle="1" w:styleId="apple-converted-space">
    <w:name w:val="apple-converted-space"/>
    <w:basedOn w:val="a0"/>
    <w:rsid w:val="00F56707"/>
  </w:style>
  <w:style w:type="character" w:customStyle="1" w:styleId="20">
    <w:name w:val="Заголовок 2 Знак"/>
    <w:basedOn w:val="a0"/>
    <w:link w:val="2"/>
    <w:uiPriority w:val="9"/>
    <w:rsid w:val="00F56707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amusaeva@gmail.co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government.defenceindex.org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i-ukraine.org/research/indeks-koruptsiyi-cpi-2015/" TargetMode="External"/><Relationship Id="rId11" Type="http://schemas.openxmlformats.org/officeDocument/2006/relationships/hyperlink" Target="http://bit.ly/2jls9iH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ti-ukraine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ransparency.org.uk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16</cp:revision>
  <dcterms:created xsi:type="dcterms:W3CDTF">2017-05-22T12:27:00Z</dcterms:created>
  <dcterms:modified xsi:type="dcterms:W3CDTF">2017-05-23T12:13:00Z</dcterms:modified>
</cp:coreProperties>
</file>