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C0D55" w14:textId="77777777" w:rsidR="00A15AC7" w:rsidRPr="00A23DD2" w:rsidRDefault="00A15AC7" w:rsidP="007814E6">
      <w:pPr>
        <w:pStyle w:val="3"/>
        <w:rPr>
          <w:lang w:val="uk-UA"/>
        </w:rPr>
      </w:pPr>
      <w:bookmarkStart w:id="0" w:name="_GoBack"/>
      <w:bookmarkEnd w:id="0"/>
    </w:p>
    <w:p w14:paraId="092C9920" w14:textId="44697FA9" w:rsidR="00530E81" w:rsidRPr="00D075AC" w:rsidRDefault="00D075AC" w:rsidP="00E93EFD">
      <w:pPr>
        <w:tabs>
          <w:tab w:val="left" w:pos="1106"/>
        </w:tabs>
        <w:spacing w:line="240" w:lineRule="auto"/>
        <w:rPr>
          <w:rFonts w:ascii="Calibri" w:hAnsi="Calibri" w:cs="Calibri"/>
          <w:lang w:val="en-US"/>
        </w:rPr>
      </w:pPr>
      <w:r>
        <w:rPr>
          <w:rFonts w:ascii="Calibri" w:hAnsi="Calibri" w:cs="Calibri"/>
          <w:lang w:val="en-US"/>
        </w:rPr>
        <w:t>PRESS ANNOUNCEMENT</w:t>
      </w:r>
    </w:p>
    <w:p w14:paraId="0EFB1442" w14:textId="23F75A7B" w:rsidR="00530E81" w:rsidRPr="00A23DD2" w:rsidRDefault="008C7B4E" w:rsidP="00E93EFD">
      <w:pPr>
        <w:tabs>
          <w:tab w:val="left" w:pos="1106"/>
        </w:tabs>
        <w:spacing w:line="240" w:lineRule="auto"/>
        <w:rPr>
          <w:rFonts w:ascii="Calibri" w:hAnsi="Calibri" w:cs="Calibri"/>
          <w:lang w:val="uk-UA"/>
        </w:rPr>
      </w:pPr>
      <w:r>
        <w:rPr>
          <w:rFonts w:ascii="Calibri" w:hAnsi="Calibri" w:cs="Calibri"/>
          <w:lang w:val="en-US"/>
        </w:rPr>
        <w:t xml:space="preserve">September 06, </w:t>
      </w:r>
      <w:r w:rsidR="00E278F7" w:rsidRPr="00A23DD2">
        <w:rPr>
          <w:rFonts w:ascii="Calibri" w:hAnsi="Calibri" w:cs="Calibri"/>
          <w:lang w:val="uk-UA"/>
        </w:rPr>
        <w:t>2017</w:t>
      </w:r>
    </w:p>
    <w:p w14:paraId="7DD3BFC5" w14:textId="2EC27005" w:rsidR="00280ABC" w:rsidRDefault="00280ABC" w:rsidP="00CE07C4">
      <w:pPr>
        <w:contextualSpacing/>
        <w:jc w:val="center"/>
        <w:rPr>
          <w:rFonts w:ascii="Calibri" w:eastAsia="Arial" w:hAnsi="Calibri" w:cs="Calibri"/>
          <w:b/>
          <w:lang w:val="en-US"/>
        </w:rPr>
      </w:pPr>
      <w:r>
        <w:rPr>
          <w:rFonts w:ascii="Calibri" w:eastAsia="Arial" w:hAnsi="Calibri" w:cs="Calibri"/>
          <w:b/>
          <w:lang w:val="en-US"/>
        </w:rPr>
        <w:t>Transparent Procedures and Reduced Secrecy Will Help Eliminate Risks</w:t>
      </w:r>
    </w:p>
    <w:p w14:paraId="745042AF" w14:textId="41BBAA6F" w:rsidR="00280ABC" w:rsidRPr="00280ABC" w:rsidRDefault="00D075AC" w:rsidP="00CE07C4">
      <w:pPr>
        <w:contextualSpacing/>
        <w:jc w:val="center"/>
        <w:rPr>
          <w:rFonts w:ascii="Calibri" w:eastAsia="Arial" w:hAnsi="Calibri" w:cs="Calibri"/>
          <w:b/>
          <w:lang w:val="en-US"/>
        </w:rPr>
      </w:pPr>
      <w:r>
        <w:rPr>
          <w:rFonts w:ascii="Calibri" w:eastAsia="Arial" w:hAnsi="Calibri" w:cs="Calibri"/>
          <w:b/>
          <w:lang w:val="en-US"/>
        </w:rPr>
        <w:t>in</w:t>
      </w:r>
      <w:r w:rsidR="00280ABC">
        <w:rPr>
          <w:rFonts w:ascii="Calibri" w:eastAsia="Arial" w:hAnsi="Calibri" w:cs="Calibri"/>
          <w:b/>
          <w:lang w:val="en-US"/>
        </w:rPr>
        <w:t xml:space="preserve"> Procurement in Military </w:t>
      </w:r>
      <w:r>
        <w:rPr>
          <w:rFonts w:ascii="Calibri" w:eastAsia="Arial" w:hAnsi="Calibri" w:cs="Calibri"/>
          <w:b/>
          <w:lang w:val="en-US"/>
        </w:rPr>
        <w:t>Medicine</w:t>
      </w:r>
      <w:r w:rsidR="00280ABC">
        <w:rPr>
          <w:rFonts w:ascii="Calibri" w:eastAsia="Arial" w:hAnsi="Calibri" w:cs="Calibri"/>
          <w:b/>
          <w:lang w:val="en-US"/>
        </w:rPr>
        <w:t xml:space="preserve"> – a </w:t>
      </w:r>
      <w:r w:rsidR="00EF1657">
        <w:rPr>
          <w:rFonts w:ascii="Calibri" w:eastAsia="Arial" w:hAnsi="Calibri" w:cs="Calibri"/>
          <w:b/>
          <w:lang w:val="en-US"/>
        </w:rPr>
        <w:t>R</w:t>
      </w:r>
      <w:r w:rsidR="00280ABC">
        <w:rPr>
          <w:rFonts w:ascii="Calibri" w:eastAsia="Arial" w:hAnsi="Calibri" w:cs="Calibri"/>
          <w:b/>
          <w:lang w:val="en-US"/>
        </w:rPr>
        <w:t>esearch by the NAKO</w:t>
      </w:r>
    </w:p>
    <w:p w14:paraId="41F12BBD" w14:textId="77777777" w:rsidR="002645AA" w:rsidRPr="00A23DD2" w:rsidRDefault="002645AA" w:rsidP="002645AA">
      <w:pPr>
        <w:contextualSpacing/>
        <w:jc w:val="both"/>
        <w:rPr>
          <w:rFonts w:ascii="Calibri" w:eastAsia="Arial" w:hAnsi="Calibri" w:cs="Calibri"/>
          <w:lang w:val="uk-UA"/>
        </w:rPr>
      </w:pPr>
    </w:p>
    <w:p w14:paraId="06A9E4CB" w14:textId="72B307D4" w:rsidR="00280ABC" w:rsidRPr="000432F3" w:rsidRDefault="00280ABC" w:rsidP="00C37059">
      <w:pPr>
        <w:ind w:firstLine="708"/>
        <w:contextualSpacing/>
        <w:jc w:val="both"/>
        <w:rPr>
          <w:rFonts w:ascii="Calibri" w:eastAsia="Arial" w:hAnsi="Calibri" w:cs="Calibri"/>
          <w:b/>
          <w:i/>
          <w:lang w:val="en-US"/>
        </w:rPr>
      </w:pPr>
      <w:r>
        <w:rPr>
          <w:rFonts w:ascii="Calibri" w:eastAsia="Arial" w:hAnsi="Calibri" w:cs="Calibri"/>
          <w:i/>
          <w:lang w:val="en-US"/>
        </w:rPr>
        <w:t xml:space="preserve">The system of medical </w:t>
      </w:r>
      <w:r w:rsidR="000432F3">
        <w:rPr>
          <w:rFonts w:ascii="Calibri" w:eastAsia="Arial" w:hAnsi="Calibri" w:cs="Calibri"/>
          <w:i/>
          <w:lang w:val="en-US"/>
        </w:rPr>
        <w:t xml:space="preserve">supply in the area of defense has a number of lacunas and obscure mechanisms. They can lead to corrupt practices </w:t>
      </w:r>
      <w:r w:rsidR="00D075AC">
        <w:rPr>
          <w:rFonts w:ascii="Calibri" w:eastAsia="Arial" w:hAnsi="Calibri" w:cs="Calibri"/>
          <w:i/>
          <w:lang w:val="en-US"/>
        </w:rPr>
        <w:t>in</w:t>
      </w:r>
      <w:r w:rsidR="000432F3">
        <w:rPr>
          <w:rFonts w:ascii="Calibri" w:eastAsia="Arial" w:hAnsi="Calibri" w:cs="Calibri"/>
          <w:i/>
          <w:lang w:val="en-US"/>
        </w:rPr>
        <w:t xml:space="preserve"> procurement of medicines and medical products, purchase of products of low quality for the frontline and for military clinical centers. Besides, the medical supply system cannot offer effective procedures of reaction to complaints about unsatisfactory quality of the purchased goods. These are the conclusions laid out in the international research </w:t>
      </w:r>
      <w:r w:rsidR="000432F3">
        <w:rPr>
          <w:rFonts w:ascii="Calibri" w:eastAsia="Arial" w:hAnsi="Calibri" w:cs="Calibri"/>
          <w:b/>
          <w:i/>
          <w:lang w:val="en-US"/>
        </w:rPr>
        <w:t>“</w:t>
      </w:r>
      <w:r w:rsidR="000432F3" w:rsidRPr="007814E6">
        <w:rPr>
          <w:rFonts w:ascii="Calibri" w:eastAsia="Arial" w:hAnsi="Calibri" w:cs="Calibri"/>
          <w:b/>
          <w:i/>
          <w:lang w:val="en-US"/>
        </w:rPr>
        <w:t xml:space="preserve">What the Doctor </w:t>
      </w:r>
      <w:r w:rsidR="007814E6">
        <w:rPr>
          <w:rFonts w:ascii="Calibri" w:eastAsia="Arial" w:hAnsi="Calibri" w:cs="Calibri"/>
          <w:b/>
          <w:i/>
          <w:lang w:val="en-US"/>
        </w:rPr>
        <w:t>Prescribed</w:t>
      </w:r>
      <w:r w:rsidR="000432F3" w:rsidRPr="007814E6">
        <w:rPr>
          <w:rFonts w:ascii="Calibri" w:eastAsia="Arial" w:hAnsi="Calibri" w:cs="Calibri"/>
          <w:b/>
          <w:i/>
          <w:lang w:val="en-US"/>
        </w:rPr>
        <w:t xml:space="preserve">? Corruption Risks in the System of Medical Supply </w:t>
      </w:r>
      <w:r w:rsidR="00C37059">
        <w:rPr>
          <w:rFonts w:ascii="Calibri" w:eastAsia="Arial" w:hAnsi="Calibri" w:cs="Calibri"/>
          <w:b/>
          <w:i/>
          <w:lang w:val="en-US"/>
        </w:rPr>
        <w:t>in</w:t>
      </w:r>
      <w:r w:rsidR="00C37059" w:rsidRPr="007814E6">
        <w:rPr>
          <w:rFonts w:ascii="Calibri" w:eastAsia="Arial" w:hAnsi="Calibri" w:cs="Calibri"/>
          <w:b/>
          <w:i/>
          <w:lang w:val="en-US"/>
        </w:rPr>
        <w:t xml:space="preserve"> </w:t>
      </w:r>
      <w:r w:rsidR="000432F3" w:rsidRPr="007814E6">
        <w:rPr>
          <w:rFonts w:ascii="Calibri" w:eastAsia="Arial" w:hAnsi="Calibri" w:cs="Calibri"/>
          <w:b/>
          <w:i/>
          <w:lang w:val="en-US"/>
        </w:rPr>
        <w:t>the Ministry of Defe</w:t>
      </w:r>
      <w:r w:rsidR="000432F3">
        <w:rPr>
          <w:rFonts w:ascii="Calibri" w:eastAsia="Arial" w:hAnsi="Calibri" w:cs="Calibri"/>
          <w:b/>
          <w:i/>
          <w:lang w:val="en-US"/>
        </w:rPr>
        <w:t>nse of Ukrain</w:t>
      </w:r>
      <w:r w:rsidR="000432F3" w:rsidRPr="000432F3">
        <w:rPr>
          <w:rFonts w:ascii="Calibri" w:eastAsia="Arial" w:hAnsi="Calibri" w:cs="Calibri"/>
          <w:b/>
          <w:i/>
          <w:lang w:val="en-US"/>
        </w:rPr>
        <w:t xml:space="preserve">e.” </w:t>
      </w:r>
      <w:r w:rsidR="000432F3" w:rsidRPr="000432F3">
        <w:rPr>
          <w:rFonts w:ascii="Calibri" w:eastAsia="Arial" w:hAnsi="Calibri" w:cs="Calibri"/>
          <w:i/>
          <w:lang w:val="en-US"/>
        </w:rPr>
        <w:t xml:space="preserve">It has been carried out by the analysts of the </w:t>
      </w:r>
      <w:bookmarkStart w:id="1" w:name="_Hlk492472705"/>
      <w:r w:rsidR="000432F3" w:rsidRPr="000432F3">
        <w:rPr>
          <w:rFonts w:ascii="Calibri" w:eastAsia="Arial" w:hAnsi="Calibri" w:cs="Calibri"/>
          <w:i/>
          <w:lang w:val="en-US"/>
        </w:rPr>
        <w:t>Independent Defense Anti-Corruption Committee</w:t>
      </w:r>
      <w:r w:rsidR="000432F3" w:rsidRPr="000432F3">
        <w:rPr>
          <w:rFonts w:ascii="Calibri" w:eastAsia="Arial" w:hAnsi="Calibri" w:cs="Calibri"/>
          <w:b/>
          <w:i/>
          <w:lang w:val="en-US"/>
        </w:rPr>
        <w:t xml:space="preserve"> </w:t>
      </w:r>
      <w:bookmarkEnd w:id="1"/>
      <w:r w:rsidR="000432F3" w:rsidRPr="000432F3">
        <w:rPr>
          <w:rFonts w:ascii="Calibri" w:eastAsia="Arial" w:hAnsi="Calibri" w:cs="Calibri"/>
          <w:b/>
          <w:i/>
          <w:lang w:val="en-US"/>
        </w:rPr>
        <w:t>(</w:t>
      </w:r>
      <w:r w:rsidR="000432F3" w:rsidRPr="000432F3">
        <w:rPr>
          <w:rFonts w:ascii="Calibri" w:eastAsia="Arial" w:hAnsi="Calibri" w:cs="Calibri"/>
          <w:bCs/>
          <w:i/>
          <w:lang w:val="en-US"/>
        </w:rPr>
        <w:t>Nezalezhny</w:t>
      </w:r>
      <w:r w:rsidR="00CC25A8">
        <w:rPr>
          <w:rFonts w:ascii="Calibri" w:eastAsia="Arial" w:hAnsi="Calibri" w:cs="Calibri"/>
          <w:bCs/>
          <w:i/>
          <w:lang w:val="en-US"/>
        </w:rPr>
        <w:t>i</w:t>
      </w:r>
      <w:r w:rsidR="000432F3" w:rsidRPr="000432F3">
        <w:rPr>
          <w:rFonts w:ascii="Calibri" w:eastAsia="Arial" w:hAnsi="Calibri" w:cs="Calibri"/>
          <w:bCs/>
          <w:i/>
          <w:lang w:val="en-US"/>
        </w:rPr>
        <w:t xml:space="preserve"> Ant</w:t>
      </w:r>
      <w:r w:rsidR="00CC25A8">
        <w:rPr>
          <w:rFonts w:ascii="Calibri" w:eastAsia="Arial" w:hAnsi="Calibri" w:cs="Calibri"/>
          <w:bCs/>
          <w:i/>
          <w:lang w:val="en-US"/>
        </w:rPr>
        <w:t>yko</w:t>
      </w:r>
      <w:r w:rsidR="000432F3" w:rsidRPr="000432F3">
        <w:rPr>
          <w:rFonts w:ascii="Calibri" w:eastAsia="Arial" w:hAnsi="Calibri" w:cs="Calibri"/>
          <w:bCs/>
          <w:i/>
          <w:lang w:val="en-US"/>
        </w:rPr>
        <w:t>rup</w:t>
      </w:r>
      <w:r w:rsidR="00CC25A8">
        <w:rPr>
          <w:rFonts w:ascii="Calibri" w:eastAsia="Arial" w:hAnsi="Calibri" w:cs="Calibri"/>
          <w:bCs/>
          <w:i/>
          <w:lang w:val="en-US"/>
        </w:rPr>
        <w:t>ts</w:t>
      </w:r>
      <w:r w:rsidR="00A37008">
        <w:rPr>
          <w:rFonts w:ascii="Calibri" w:eastAsia="Arial" w:hAnsi="Calibri" w:cs="Calibri"/>
          <w:bCs/>
          <w:i/>
          <w:lang w:val="en-US"/>
        </w:rPr>
        <w:t>ii</w:t>
      </w:r>
      <w:r w:rsidR="000432F3" w:rsidRPr="000432F3">
        <w:rPr>
          <w:rFonts w:ascii="Calibri" w:eastAsia="Arial" w:hAnsi="Calibri" w:cs="Calibri"/>
          <w:bCs/>
          <w:i/>
          <w:lang w:val="en-US"/>
        </w:rPr>
        <w:t>n</w:t>
      </w:r>
      <w:r w:rsidR="00CC25A8">
        <w:rPr>
          <w:rFonts w:ascii="Calibri" w:eastAsia="Arial" w:hAnsi="Calibri" w:cs="Calibri"/>
          <w:bCs/>
          <w:i/>
          <w:lang w:val="en-US"/>
        </w:rPr>
        <w:t>yi Komitet z pytan O</w:t>
      </w:r>
      <w:r w:rsidR="000432F3" w:rsidRPr="000432F3">
        <w:rPr>
          <w:rFonts w:ascii="Calibri" w:eastAsia="Arial" w:hAnsi="Calibri" w:cs="Calibri"/>
          <w:bCs/>
          <w:i/>
          <w:lang w:val="en-US"/>
        </w:rPr>
        <w:t>borony, or “NAKO”</w:t>
      </w:r>
      <w:r w:rsidR="000432F3">
        <w:rPr>
          <w:rFonts w:ascii="Calibri" w:eastAsia="Arial" w:hAnsi="Calibri" w:cs="Calibri"/>
          <w:bCs/>
          <w:i/>
          <w:lang w:val="en-US"/>
        </w:rPr>
        <w:t>) – a joint initiative of Transparency International Defence &amp; Security (</w:t>
      </w:r>
      <w:r w:rsidR="006C6225">
        <w:rPr>
          <w:rFonts w:ascii="Calibri" w:eastAsia="Arial" w:hAnsi="Calibri" w:cs="Calibri"/>
          <w:bCs/>
          <w:i/>
          <w:lang w:val="en-US"/>
        </w:rPr>
        <w:t xml:space="preserve">the </w:t>
      </w:r>
      <w:r w:rsidR="007814E6">
        <w:rPr>
          <w:rFonts w:ascii="Calibri" w:eastAsia="Arial" w:hAnsi="Calibri" w:cs="Times New Roman"/>
          <w:bCs/>
          <w:i/>
          <w:lang w:val="en-US" w:bidi="he-IL"/>
        </w:rPr>
        <w:t>UK</w:t>
      </w:r>
      <w:r w:rsidR="000432F3">
        <w:rPr>
          <w:rFonts w:ascii="Calibri" w:eastAsia="Arial" w:hAnsi="Calibri" w:cs="Calibri"/>
          <w:bCs/>
          <w:i/>
          <w:lang w:val="en-US"/>
        </w:rPr>
        <w:t xml:space="preserve">) and the Ukrainian chapter of the global anti-corruption network Transparency International. The research is based on </w:t>
      </w:r>
      <w:r w:rsidR="00D075AC">
        <w:rPr>
          <w:rFonts w:ascii="Calibri" w:eastAsia="Arial" w:hAnsi="Calibri" w:cs="Calibri"/>
          <w:bCs/>
          <w:i/>
          <w:lang w:val="en-US"/>
        </w:rPr>
        <w:t>in-depth</w:t>
      </w:r>
      <w:r w:rsidR="00CC25A8">
        <w:rPr>
          <w:rFonts w:ascii="Calibri" w:eastAsia="Arial" w:hAnsi="Calibri" w:cs="Calibri"/>
          <w:bCs/>
          <w:i/>
          <w:lang w:val="en-US"/>
        </w:rPr>
        <w:t xml:space="preserve"> interviews with the employees of the Ministry of Defense of Ukraine, volunteers and international experts, as well as analysis of documents and media publications. </w:t>
      </w:r>
    </w:p>
    <w:p w14:paraId="3597EFE1" w14:textId="59404D5F" w:rsidR="00CC25A8" w:rsidRPr="00CC25A8" w:rsidRDefault="00CC25A8" w:rsidP="00BD0C7A">
      <w:pPr>
        <w:ind w:firstLine="708"/>
        <w:jc w:val="both"/>
        <w:rPr>
          <w:rFonts w:ascii="Calibri" w:hAnsi="Calibri" w:cs="Calibri"/>
          <w:lang w:val="en-US"/>
        </w:rPr>
      </w:pPr>
      <w:r>
        <w:rPr>
          <w:rFonts w:ascii="Calibri" w:hAnsi="Calibri" w:cs="Calibri"/>
          <w:lang w:val="en-US"/>
        </w:rPr>
        <w:t xml:space="preserve">Healthcare and safety of our military people </w:t>
      </w:r>
      <w:r w:rsidR="00D506B7">
        <w:rPr>
          <w:rFonts w:ascii="Calibri" w:hAnsi="Calibri" w:cs="Calibri"/>
          <w:lang w:val="en-US"/>
        </w:rPr>
        <w:t>have</w:t>
      </w:r>
      <w:r>
        <w:rPr>
          <w:rFonts w:ascii="Calibri" w:hAnsi="Calibri" w:cs="Calibri"/>
          <w:lang w:val="en-US"/>
        </w:rPr>
        <w:t xml:space="preserve"> to be one of the priorities of the Ukrainian army. Actively supported by representatives of the </w:t>
      </w:r>
      <w:r w:rsidR="00D075AC">
        <w:rPr>
          <w:rFonts w:ascii="Calibri" w:hAnsi="Calibri" w:cs="Calibri"/>
          <w:lang w:val="en-US"/>
        </w:rPr>
        <w:t>public</w:t>
      </w:r>
      <w:r>
        <w:rPr>
          <w:rFonts w:ascii="Calibri" w:hAnsi="Calibri" w:cs="Calibri"/>
          <w:lang w:val="en-US"/>
        </w:rPr>
        <w:t xml:space="preserve">, the state has achieved considerable progress solving a number of strategic problems in military medicine. There has been a significant increase in government funding – in 2017, the Ministry of Defense </w:t>
      </w:r>
      <w:r w:rsidR="00D075AC">
        <w:rPr>
          <w:rFonts w:ascii="Calibri" w:hAnsi="Calibri" w:cs="Calibri"/>
          <w:lang w:val="en-US"/>
        </w:rPr>
        <w:t xml:space="preserve">has </w:t>
      </w:r>
      <w:r>
        <w:rPr>
          <w:rFonts w:ascii="Calibri" w:hAnsi="Calibri" w:cs="Calibri"/>
          <w:lang w:val="en-US"/>
        </w:rPr>
        <w:t xml:space="preserve">allocated UAH 327 million ($12.4 million) for medical needs, which is 25% more than the previous year. Out of these funds, UAH 205 million ($7.8 million) has been allocated for medical treatment and the remaining part </w:t>
      </w:r>
      <w:r w:rsidR="00F90805">
        <w:rPr>
          <w:rFonts w:ascii="Calibri" w:hAnsi="Calibri" w:cs="Calibri"/>
          <w:lang w:val="en-US"/>
        </w:rPr>
        <w:t xml:space="preserve">is </w:t>
      </w:r>
      <w:r w:rsidR="00D075AC">
        <w:rPr>
          <w:rFonts w:ascii="Calibri" w:hAnsi="Calibri" w:cs="Calibri"/>
          <w:lang w:val="en-US"/>
        </w:rPr>
        <w:t xml:space="preserve">meant </w:t>
      </w:r>
      <w:r w:rsidR="00F90805">
        <w:rPr>
          <w:rFonts w:ascii="Calibri" w:hAnsi="Calibri" w:cs="Calibri"/>
          <w:lang w:val="en-US"/>
        </w:rPr>
        <w:t>for procurement of medicines and medical equipment. Shortcomings of the medical supply system</w:t>
      </w:r>
      <w:r w:rsidR="00D075AC">
        <w:rPr>
          <w:rFonts w:ascii="Calibri" w:hAnsi="Calibri" w:cs="Calibri"/>
          <w:lang w:val="en-US"/>
        </w:rPr>
        <w:t>, however,</w:t>
      </w:r>
      <w:r w:rsidR="00F90805">
        <w:rPr>
          <w:rFonts w:ascii="Calibri" w:hAnsi="Calibri" w:cs="Calibri"/>
          <w:lang w:val="en-US"/>
        </w:rPr>
        <w:t xml:space="preserve"> often stand in the way of efficient use of public funds. </w:t>
      </w:r>
    </w:p>
    <w:p w14:paraId="734EB652" w14:textId="12E50B02" w:rsidR="00F90805" w:rsidRPr="00F90805" w:rsidRDefault="00F90805" w:rsidP="002C352C">
      <w:pPr>
        <w:ind w:firstLine="708"/>
        <w:jc w:val="both"/>
        <w:rPr>
          <w:rFonts w:ascii="Calibri" w:eastAsia="Arial" w:hAnsi="Calibri" w:cs="Calibri"/>
          <w:lang w:val="en-US"/>
        </w:rPr>
      </w:pPr>
      <w:r>
        <w:rPr>
          <w:rFonts w:ascii="Calibri" w:eastAsia="Arial" w:hAnsi="Calibri" w:cs="Calibri"/>
          <w:lang w:val="en-US"/>
        </w:rPr>
        <w:t>The NAKO’s research describes problems and risks in the area of medical supply using three specific examples. The first case considered in the report is connected with</w:t>
      </w:r>
      <w:r w:rsidR="007814E6">
        <w:rPr>
          <w:rFonts w:ascii="Calibri" w:eastAsia="Arial" w:hAnsi="Calibri" w:cs="Calibri"/>
          <w:lang w:val="en-US"/>
        </w:rPr>
        <w:t xml:space="preserve"> the</w:t>
      </w:r>
      <w:r>
        <w:rPr>
          <w:rFonts w:ascii="Calibri" w:eastAsia="Arial" w:hAnsi="Calibri" w:cs="Calibri"/>
          <w:lang w:val="en-US"/>
        </w:rPr>
        <w:t xml:space="preserve"> procurement of </w:t>
      </w:r>
      <w:r w:rsidRPr="00F90805">
        <w:rPr>
          <w:rFonts w:ascii="Calibri" w:eastAsia="Arial" w:hAnsi="Calibri" w:cs="Calibri"/>
          <w:b/>
          <w:lang w:val="en-US"/>
        </w:rPr>
        <w:t>30 000 tourniquets to control bleeding in autumn of 2015</w:t>
      </w:r>
      <w:r>
        <w:rPr>
          <w:rFonts w:ascii="Calibri" w:eastAsia="Arial" w:hAnsi="Calibri" w:cs="Calibri"/>
          <w:lang w:val="en-US"/>
        </w:rPr>
        <w:t xml:space="preserve">. Volunteers and tactical medicine experts brought up the low quality of the tourniquets </w:t>
      </w:r>
      <w:r w:rsidR="00D075AC">
        <w:rPr>
          <w:rFonts w:ascii="Calibri" w:eastAsia="Arial" w:hAnsi="Calibri" w:cs="Calibri"/>
          <w:lang w:val="en-US"/>
        </w:rPr>
        <w:t>on numerous occasions</w:t>
      </w:r>
      <w:r>
        <w:rPr>
          <w:rFonts w:ascii="Calibri" w:eastAsia="Arial" w:hAnsi="Calibri" w:cs="Calibri"/>
          <w:lang w:val="en-US"/>
        </w:rPr>
        <w:t xml:space="preserve"> – sometimes they would tear when used. This example indicates such problems as failure to </w:t>
      </w:r>
      <w:r w:rsidR="00D075AC">
        <w:rPr>
          <w:rFonts w:ascii="Calibri" w:eastAsia="Arial" w:hAnsi="Calibri" w:cs="Calibri"/>
          <w:lang w:val="en-US"/>
        </w:rPr>
        <w:t>put the</w:t>
      </w:r>
      <w:r>
        <w:rPr>
          <w:rFonts w:ascii="Calibri" w:eastAsia="Arial" w:hAnsi="Calibri" w:cs="Calibri"/>
          <w:lang w:val="en-US"/>
        </w:rPr>
        <w:t xml:space="preserve"> products</w:t>
      </w:r>
      <w:r w:rsidR="00D075AC">
        <w:rPr>
          <w:rFonts w:ascii="Calibri" w:eastAsia="Arial" w:hAnsi="Calibri" w:cs="Calibri"/>
          <w:lang w:val="en-US"/>
        </w:rPr>
        <w:t xml:space="preserve"> through thorough testing</w:t>
      </w:r>
      <w:r>
        <w:rPr>
          <w:rFonts w:ascii="Calibri" w:eastAsia="Arial" w:hAnsi="Calibri" w:cs="Calibri"/>
          <w:lang w:val="en-US"/>
        </w:rPr>
        <w:t xml:space="preserve">, </w:t>
      </w:r>
      <w:r w:rsidR="00D075AC">
        <w:rPr>
          <w:rFonts w:ascii="Calibri" w:eastAsia="Arial" w:hAnsi="Calibri" w:cs="Calibri"/>
          <w:lang w:val="en-US"/>
        </w:rPr>
        <w:t>the absence of an</w:t>
      </w:r>
      <w:r>
        <w:rPr>
          <w:rFonts w:ascii="Calibri" w:eastAsia="Arial" w:hAnsi="Calibri" w:cs="Calibri"/>
          <w:lang w:val="en-US"/>
        </w:rPr>
        <w:t xml:space="preserve"> effective feedback mechanism and a lack of financing. </w:t>
      </w:r>
    </w:p>
    <w:p w14:paraId="3FAA7CF2" w14:textId="77E408DD" w:rsidR="00D02B35" w:rsidRPr="00F90805" w:rsidRDefault="00F90805" w:rsidP="0044537D">
      <w:pPr>
        <w:ind w:firstLine="708"/>
        <w:jc w:val="both"/>
        <w:rPr>
          <w:rFonts w:ascii="Calibri" w:eastAsia="Arial" w:hAnsi="Calibri" w:cs="Calibri"/>
          <w:lang w:val="en-US"/>
        </w:rPr>
      </w:pPr>
      <w:r>
        <w:rPr>
          <w:rFonts w:ascii="Calibri" w:eastAsia="Arial" w:hAnsi="Calibri" w:cs="Calibri"/>
          <w:lang w:val="en-US"/>
        </w:rPr>
        <w:t xml:space="preserve">The second example concerns procurement of medicines. One of the potential risks is procurement of </w:t>
      </w:r>
      <w:r w:rsidR="00A37008">
        <w:rPr>
          <w:rFonts w:ascii="Calibri" w:eastAsia="Arial" w:hAnsi="Calibri" w:cs="Calibri"/>
          <w:lang w:val="en-US"/>
        </w:rPr>
        <w:t>medicines</w:t>
      </w:r>
      <w:r>
        <w:rPr>
          <w:rFonts w:ascii="Calibri" w:eastAsia="Arial" w:hAnsi="Calibri" w:cs="Calibri"/>
          <w:lang w:val="en-US"/>
        </w:rPr>
        <w:t xml:space="preserve"> </w:t>
      </w:r>
      <w:r w:rsidR="001B67FB">
        <w:rPr>
          <w:rFonts w:ascii="Calibri" w:eastAsia="Arial" w:hAnsi="Calibri" w:cs="Calibri"/>
          <w:lang w:val="en-US"/>
        </w:rPr>
        <w:t>by lots, which may indicate a conspiracy between the procurement coordinator and the supplier.</w:t>
      </w:r>
      <w:r w:rsidR="00D075AC">
        <w:rPr>
          <w:rFonts w:ascii="Calibri" w:eastAsia="Arial" w:hAnsi="Calibri" w:cs="Calibri"/>
          <w:lang w:val="en-US"/>
        </w:rPr>
        <w:t xml:space="preserve"> In the process of formation of a lot</w:t>
      </w:r>
      <w:r w:rsidR="001B67FB">
        <w:rPr>
          <w:rFonts w:ascii="Calibri" w:eastAsia="Arial" w:hAnsi="Calibri" w:cs="Calibri"/>
          <w:lang w:val="en-US"/>
        </w:rPr>
        <w:t xml:space="preserve"> the inventory can include one unique item name supplied by only one company. Thus, the order can only be completed by a specific supplier. </w:t>
      </w:r>
    </w:p>
    <w:p w14:paraId="2B926F7F" w14:textId="4888ACAC" w:rsidR="00D02B35" w:rsidRPr="001B67FB" w:rsidRDefault="001B67FB" w:rsidP="00D00B73">
      <w:pPr>
        <w:ind w:firstLine="708"/>
        <w:jc w:val="both"/>
        <w:rPr>
          <w:rFonts w:ascii="Calibri" w:eastAsia="Arial" w:hAnsi="Calibri" w:cs="Calibri"/>
          <w:lang w:val="en-US"/>
        </w:rPr>
      </w:pPr>
      <w:r>
        <w:rPr>
          <w:rFonts w:ascii="Calibri" w:eastAsia="Arial" w:hAnsi="Calibri" w:cs="Calibri"/>
          <w:lang w:val="en-US"/>
        </w:rPr>
        <w:t>In 2017, the</w:t>
      </w:r>
      <w:r w:rsidR="0053447D">
        <w:rPr>
          <w:rFonts w:ascii="Calibri" w:eastAsia="Arial" w:hAnsi="Calibri" w:cs="Calibri"/>
          <w:lang w:val="en-US"/>
        </w:rPr>
        <w:t xml:space="preserve"> MoD’s Medical Department </w:t>
      </w:r>
      <w:r>
        <w:rPr>
          <w:rFonts w:ascii="Calibri" w:eastAsia="Arial" w:hAnsi="Calibri" w:cs="Calibri"/>
          <w:lang w:val="en-US"/>
        </w:rPr>
        <w:t xml:space="preserve">made the decision about </w:t>
      </w:r>
      <w:r w:rsidR="0053447D">
        <w:rPr>
          <w:rFonts w:ascii="Calibri" w:eastAsia="Arial" w:hAnsi="Calibri" w:cs="Calibri"/>
          <w:lang w:val="en-US"/>
        </w:rPr>
        <w:t>decentralization of procurement </w:t>
      </w:r>
      <w:r>
        <w:rPr>
          <w:rFonts w:ascii="Calibri" w:eastAsia="Arial" w:hAnsi="Calibri" w:cs="Calibri"/>
          <w:lang w:val="en-US"/>
        </w:rPr>
        <w:t>– now, medical supplies are pur</w:t>
      </w:r>
      <w:r w:rsidR="00D075AC">
        <w:rPr>
          <w:rFonts w:ascii="Calibri" w:eastAsia="Arial" w:hAnsi="Calibri" w:cs="Calibri"/>
          <w:lang w:val="en-US"/>
        </w:rPr>
        <w:t>chased not by the M</w:t>
      </w:r>
      <w:r>
        <w:rPr>
          <w:rFonts w:ascii="Calibri" w:eastAsia="Arial" w:hAnsi="Calibri" w:cs="Calibri"/>
          <w:lang w:val="en-US"/>
        </w:rPr>
        <w:t xml:space="preserve">inistry but by regional clinical centers. It allows </w:t>
      </w:r>
      <w:r w:rsidR="00D00B73">
        <w:rPr>
          <w:rFonts w:ascii="Calibri" w:eastAsia="Arial" w:hAnsi="Calibri" w:cs="Calibri"/>
          <w:lang w:val="en-US"/>
        </w:rPr>
        <w:t>providing</w:t>
      </w:r>
      <w:r>
        <w:rPr>
          <w:rFonts w:ascii="Calibri" w:eastAsia="Arial" w:hAnsi="Calibri" w:cs="Calibri"/>
          <w:lang w:val="en-US"/>
        </w:rPr>
        <w:t xml:space="preserve"> for urgent needs faster, but requires additional control both by the authorities and the </w:t>
      </w:r>
      <w:r w:rsidR="00D00B73">
        <w:rPr>
          <w:rFonts w:ascii="Calibri" w:eastAsia="Arial" w:hAnsi="Calibri" w:cs="Calibri"/>
          <w:lang w:val="en-US"/>
        </w:rPr>
        <w:t>civil society</w:t>
      </w:r>
      <w:r>
        <w:rPr>
          <w:rFonts w:ascii="Calibri" w:eastAsia="Arial" w:hAnsi="Calibri" w:cs="Calibri"/>
          <w:lang w:val="en-US"/>
        </w:rPr>
        <w:t xml:space="preserve">. </w:t>
      </w:r>
    </w:p>
    <w:p w14:paraId="1D820EE5" w14:textId="62F89BA5" w:rsidR="002645AA" w:rsidRPr="001B67FB" w:rsidRDefault="001B67FB" w:rsidP="005D6766">
      <w:pPr>
        <w:ind w:firstLine="708"/>
        <w:jc w:val="both"/>
        <w:rPr>
          <w:rFonts w:ascii="Calibri" w:eastAsia="Arial" w:hAnsi="Calibri" w:cs="Calibri"/>
          <w:lang w:val="en-US"/>
        </w:rPr>
      </w:pPr>
      <w:r>
        <w:rPr>
          <w:rFonts w:ascii="Calibri" w:eastAsia="Arial" w:hAnsi="Calibri" w:cs="Calibri"/>
          <w:lang w:val="en-US"/>
        </w:rPr>
        <w:t xml:space="preserve">The analysts also pointed out </w:t>
      </w:r>
      <w:r w:rsidR="005D6766">
        <w:rPr>
          <w:rFonts w:ascii="Calibri" w:eastAsia="Arial" w:hAnsi="Calibri" w:cs="Calibri"/>
          <w:lang w:val="en-US"/>
        </w:rPr>
        <w:t xml:space="preserve">the </w:t>
      </w:r>
      <w:r>
        <w:rPr>
          <w:rFonts w:ascii="Calibri" w:eastAsia="Arial" w:hAnsi="Calibri" w:cs="Calibri"/>
          <w:lang w:val="en-US"/>
        </w:rPr>
        <w:t xml:space="preserve">lack of mechanisms that would prevent the Ministry of Defense from working with dishonest suppliers. </w:t>
      </w:r>
    </w:p>
    <w:p w14:paraId="29BB9A70" w14:textId="4E348D82" w:rsidR="00FC28D6" w:rsidRPr="00FC28D6" w:rsidRDefault="00642B6C" w:rsidP="00642B6C">
      <w:pPr>
        <w:tabs>
          <w:tab w:val="left" w:pos="709"/>
        </w:tabs>
        <w:jc w:val="both"/>
        <w:rPr>
          <w:rFonts w:ascii="Calibri" w:eastAsia="Arial" w:hAnsi="Calibri" w:cs="Calibri"/>
          <w:lang w:val="en-US"/>
        </w:rPr>
      </w:pPr>
      <w:r>
        <w:rPr>
          <w:rFonts w:ascii="Calibri" w:eastAsia="Arial" w:hAnsi="Calibri" w:cs="Calibri"/>
          <w:lang w:val="uk-UA"/>
        </w:rPr>
        <w:tab/>
      </w:r>
      <w:r w:rsidR="00FC28D6">
        <w:rPr>
          <w:rFonts w:ascii="Calibri" w:eastAsia="Arial" w:hAnsi="Calibri" w:cs="Calibri"/>
          <w:lang w:val="en-US"/>
        </w:rPr>
        <w:t xml:space="preserve">The third example describes </w:t>
      </w:r>
      <w:r w:rsidR="00FC28D6" w:rsidRPr="0053447D">
        <w:rPr>
          <w:rFonts w:ascii="Calibri" w:eastAsia="Arial" w:hAnsi="Calibri" w:cs="Calibri"/>
          <w:b/>
          <w:lang w:val="en-US"/>
        </w:rPr>
        <w:t>classified procurement of transport for extraction</w:t>
      </w:r>
      <w:r w:rsidR="00FC28D6">
        <w:rPr>
          <w:rFonts w:ascii="Calibri" w:eastAsia="Arial" w:hAnsi="Calibri" w:cs="Calibri"/>
          <w:lang w:val="en-US"/>
        </w:rPr>
        <w:t xml:space="preserve"> that Ukraine started producing in 2016. The vehicles in question are cars built from Chinese parts at the cost of $32,000. The </w:t>
      </w:r>
      <w:r w:rsidR="00FC28D6">
        <w:rPr>
          <w:rFonts w:ascii="Calibri" w:eastAsia="Arial" w:hAnsi="Calibri" w:cs="Calibri"/>
          <w:lang w:val="en-US"/>
        </w:rPr>
        <w:lastRenderedPageBreak/>
        <w:t xml:space="preserve">example points out excessive secrecy of the </w:t>
      </w:r>
      <w:r w:rsidR="0053447D">
        <w:rPr>
          <w:rFonts w:ascii="Calibri" w:eastAsia="Arial" w:hAnsi="Calibri" w:cs="Calibri"/>
          <w:lang w:val="en-US"/>
        </w:rPr>
        <w:t>state</w:t>
      </w:r>
      <w:r w:rsidR="00FC28D6">
        <w:rPr>
          <w:rFonts w:ascii="Calibri" w:eastAsia="Arial" w:hAnsi="Calibri" w:cs="Calibri"/>
          <w:lang w:val="en-US"/>
        </w:rPr>
        <w:t xml:space="preserve"> defense order, which renders control over procurement and detection of potential irregularities impossible. Besides, potential suppliers may fall under the impression </w:t>
      </w:r>
      <w:r w:rsidR="0053447D">
        <w:rPr>
          <w:rFonts w:ascii="Calibri" w:eastAsia="Arial" w:hAnsi="Calibri" w:cs="Calibri"/>
          <w:lang w:val="en-US"/>
        </w:rPr>
        <w:t>that decisions concerning the choice of the supplier are influenced by the conflict of interest.</w:t>
      </w:r>
    </w:p>
    <w:p w14:paraId="41714FD9" w14:textId="34A6EBDB" w:rsidR="002645AA" w:rsidRPr="0053447D" w:rsidRDefault="00313153" w:rsidP="00313153">
      <w:pPr>
        <w:tabs>
          <w:tab w:val="left" w:pos="709"/>
        </w:tabs>
        <w:jc w:val="both"/>
        <w:rPr>
          <w:rFonts w:ascii="Calibri" w:hAnsi="Calibri" w:cs="Calibri"/>
          <w:lang w:val="uk-UA"/>
        </w:rPr>
      </w:pPr>
      <w:r>
        <w:rPr>
          <w:rFonts w:ascii="Calibri" w:hAnsi="Calibri" w:cs="Calibri"/>
          <w:lang w:val="uk-UA"/>
        </w:rPr>
        <w:tab/>
      </w:r>
      <w:r w:rsidR="0053447D">
        <w:rPr>
          <w:rFonts w:ascii="Calibri" w:hAnsi="Calibri" w:cs="Calibri"/>
          <w:lang w:val="en-US"/>
        </w:rPr>
        <w:t>In</w:t>
      </w:r>
      <w:r w:rsidR="0053447D" w:rsidRPr="0053447D">
        <w:rPr>
          <w:rFonts w:ascii="Calibri" w:hAnsi="Calibri" w:cs="Calibri"/>
          <w:lang w:val="uk-UA"/>
        </w:rPr>
        <w:t xml:space="preserve"> </w:t>
      </w:r>
      <w:r w:rsidR="0053447D">
        <w:rPr>
          <w:rFonts w:ascii="Calibri" w:hAnsi="Calibri" w:cs="Calibri"/>
          <w:lang w:val="en-US"/>
        </w:rPr>
        <w:t>order</w:t>
      </w:r>
      <w:r w:rsidR="0053447D" w:rsidRPr="0053447D">
        <w:rPr>
          <w:rFonts w:ascii="Calibri" w:hAnsi="Calibri" w:cs="Calibri"/>
          <w:lang w:val="uk-UA"/>
        </w:rPr>
        <w:t xml:space="preserve"> </w:t>
      </w:r>
      <w:r w:rsidR="0053447D">
        <w:rPr>
          <w:rFonts w:ascii="Calibri" w:hAnsi="Calibri" w:cs="Calibri"/>
          <w:lang w:val="en-US"/>
        </w:rPr>
        <w:t>to</w:t>
      </w:r>
      <w:r w:rsidR="0053447D" w:rsidRPr="0053447D">
        <w:rPr>
          <w:rFonts w:ascii="Calibri" w:hAnsi="Calibri" w:cs="Calibri"/>
          <w:lang w:val="uk-UA"/>
        </w:rPr>
        <w:t xml:space="preserve"> </w:t>
      </w:r>
      <w:r w:rsidR="00A37008">
        <w:rPr>
          <w:rFonts w:ascii="Calibri" w:hAnsi="Calibri" w:cs="Calibri"/>
          <w:lang w:val="en-US"/>
        </w:rPr>
        <w:t>mitigate</w:t>
      </w:r>
      <w:r w:rsidR="0053447D" w:rsidRPr="0053447D">
        <w:rPr>
          <w:rFonts w:ascii="Calibri" w:hAnsi="Calibri" w:cs="Calibri"/>
          <w:lang w:val="uk-UA"/>
        </w:rPr>
        <w:t xml:space="preserve"> </w:t>
      </w:r>
      <w:r w:rsidR="0053447D">
        <w:rPr>
          <w:rFonts w:ascii="Calibri" w:hAnsi="Calibri" w:cs="Calibri"/>
          <w:lang w:val="en-US"/>
        </w:rPr>
        <w:t>problems</w:t>
      </w:r>
      <w:r w:rsidR="0053447D" w:rsidRPr="0053447D">
        <w:rPr>
          <w:rFonts w:ascii="Calibri" w:hAnsi="Calibri" w:cs="Calibri"/>
          <w:lang w:val="uk-UA"/>
        </w:rPr>
        <w:t xml:space="preserve"> </w:t>
      </w:r>
      <w:r w:rsidR="0053447D">
        <w:rPr>
          <w:rFonts w:ascii="Calibri" w:hAnsi="Calibri" w:cs="Calibri"/>
          <w:lang w:val="en-US"/>
        </w:rPr>
        <w:t>and</w:t>
      </w:r>
      <w:r w:rsidR="0053447D" w:rsidRPr="0053447D">
        <w:rPr>
          <w:rFonts w:ascii="Calibri" w:hAnsi="Calibri" w:cs="Calibri"/>
          <w:lang w:val="uk-UA"/>
        </w:rPr>
        <w:t xml:space="preserve"> </w:t>
      </w:r>
      <w:r w:rsidR="0053447D">
        <w:rPr>
          <w:rFonts w:ascii="Calibri" w:hAnsi="Calibri" w:cs="Calibri"/>
          <w:lang w:val="en-US"/>
        </w:rPr>
        <w:t>risks</w:t>
      </w:r>
      <w:r w:rsidR="0053447D" w:rsidRPr="0053447D">
        <w:rPr>
          <w:rFonts w:ascii="Calibri" w:hAnsi="Calibri" w:cs="Calibri"/>
          <w:lang w:val="uk-UA"/>
        </w:rPr>
        <w:t xml:space="preserve"> </w:t>
      </w:r>
      <w:r w:rsidR="0053447D">
        <w:rPr>
          <w:rFonts w:ascii="Calibri" w:hAnsi="Calibri" w:cs="Calibri"/>
          <w:lang w:val="en-US"/>
        </w:rPr>
        <w:t>in</w:t>
      </w:r>
      <w:r w:rsidR="0053447D" w:rsidRPr="0053447D">
        <w:rPr>
          <w:rFonts w:ascii="Calibri" w:hAnsi="Calibri" w:cs="Calibri"/>
          <w:lang w:val="uk-UA"/>
        </w:rPr>
        <w:t xml:space="preserve"> </w:t>
      </w:r>
      <w:r w:rsidR="0053447D">
        <w:rPr>
          <w:rFonts w:ascii="Calibri" w:hAnsi="Calibri" w:cs="Calibri"/>
          <w:lang w:val="en-US"/>
        </w:rPr>
        <w:t>the</w:t>
      </w:r>
      <w:r w:rsidR="0053447D" w:rsidRPr="0053447D">
        <w:rPr>
          <w:rFonts w:ascii="Calibri" w:hAnsi="Calibri" w:cs="Calibri"/>
          <w:lang w:val="uk-UA"/>
        </w:rPr>
        <w:t xml:space="preserve"> </w:t>
      </w:r>
      <w:r w:rsidR="0053447D">
        <w:rPr>
          <w:rFonts w:ascii="Calibri" w:hAnsi="Calibri" w:cs="Calibri"/>
          <w:lang w:val="en-US"/>
        </w:rPr>
        <w:t>system</w:t>
      </w:r>
      <w:r w:rsidR="0053447D" w:rsidRPr="0053447D">
        <w:rPr>
          <w:rFonts w:ascii="Calibri" w:hAnsi="Calibri" w:cs="Calibri"/>
          <w:lang w:val="uk-UA"/>
        </w:rPr>
        <w:t xml:space="preserve"> </w:t>
      </w:r>
      <w:r w:rsidR="0053447D">
        <w:rPr>
          <w:rFonts w:ascii="Calibri" w:hAnsi="Calibri" w:cs="Calibri"/>
          <w:lang w:val="en-US"/>
        </w:rPr>
        <w:t>of</w:t>
      </w:r>
      <w:r w:rsidR="0053447D" w:rsidRPr="0053447D">
        <w:rPr>
          <w:rFonts w:ascii="Calibri" w:hAnsi="Calibri" w:cs="Calibri"/>
          <w:lang w:val="uk-UA"/>
        </w:rPr>
        <w:t xml:space="preserve"> </w:t>
      </w:r>
      <w:r w:rsidR="0053447D">
        <w:rPr>
          <w:rFonts w:ascii="Calibri" w:hAnsi="Calibri" w:cs="Calibri"/>
          <w:lang w:val="en-US"/>
        </w:rPr>
        <w:t>medical</w:t>
      </w:r>
      <w:r w:rsidR="0053447D" w:rsidRPr="0053447D">
        <w:rPr>
          <w:rFonts w:ascii="Calibri" w:hAnsi="Calibri" w:cs="Calibri"/>
          <w:lang w:val="uk-UA"/>
        </w:rPr>
        <w:t xml:space="preserve"> </w:t>
      </w:r>
      <w:r w:rsidR="0053447D">
        <w:rPr>
          <w:rFonts w:ascii="Calibri" w:hAnsi="Calibri" w:cs="Calibri"/>
          <w:lang w:val="en-US"/>
        </w:rPr>
        <w:t>supply</w:t>
      </w:r>
      <w:r w:rsidR="0053447D" w:rsidRPr="0053447D">
        <w:rPr>
          <w:rFonts w:ascii="Calibri" w:hAnsi="Calibri" w:cs="Calibri"/>
          <w:lang w:val="uk-UA"/>
        </w:rPr>
        <w:t xml:space="preserve"> </w:t>
      </w:r>
      <w:r w:rsidR="0053447D">
        <w:rPr>
          <w:rFonts w:ascii="Calibri" w:hAnsi="Calibri" w:cs="Calibri"/>
          <w:lang w:val="en-US"/>
        </w:rPr>
        <w:t>in</w:t>
      </w:r>
      <w:r w:rsidR="0053447D" w:rsidRPr="0053447D">
        <w:rPr>
          <w:rFonts w:ascii="Calibri" w:hAnsi="Calibri" w:cs="Calibri"/>
          <w:lang w:val="uk-UA"/>
        </w:rPr>
        <w:t xml:space="preserve"> </w:t>
      </w:r>
      <w:r w:rsidR="0053447D">
        <w:rPr>
          <w:rFonts w:ascii="Calibri" w:hAnsi="Calibri" w:cs="Calibri"/>
          <w:lang w:val="en-US"/>
        </w:rPr>
        <w:t>defense</w:t>
      </w:r>
      <w:r w:rsidR="0053447D" w:rsidRPr="0053447D">
        <w:rPr>
          <w:rFonts w:ascii="Calibri" w:hAnsi="Calibri" w:cs="Calibri"/>
          <w:lang w:val="uk-UA"/>
        </w:rPr>
        <w:t xml:space="preserve">, </w:t>
      </w:r>
      <w:r w:rsidR="0053447D">
        <w:rPr>
          <w:rFonts w:ascii="Calibri" w:hAnsi="Calibri" w:cs="Calibri"/>
          <w:lang w:val="en-US"/>
        </w:rPr>
        <w:t>the</w:t>
      </w:r>
      <w:r w:rsidR="0053447D" w:rsidRPr="0053447D">
        <w:rPr>
          <w:rFonts w:ascii="Calibri" w:hAnsi="Calibri" w:cs="Calibri"/>
          <w:lang w:val="uk-UA"/>
        </w:rPr>
        <w:t xml:space="preserve"> </w:t>
      </w:r>
      <w:r w:rsidR="0053447D">
        <w:rPr>
          <w:rFonts w:ascii="Calibri" w:hAnsi="Calibri" w:cs="Calibri"/>
          <w:lang w:val="en-US"/>
        </w:rPr>
        <w:t>experts</w:t>
      </w:r>
      <w:r w:rsidR="0053447D" w:rsidRPr="0053447D">
        <w:rPr>
          <w:rFonts w:ascii="Calibri" w:hAnsi="Calibri" w:cs="Calibri"/>
          <w:lang w:val="uk-UA"/>
        </w:rPr>
        <w:t xml:space="preserve"> </w:t>
      </w:r>
      <w:r w:rsidR="0053447D">
        <w:rPr>
          <w:rFonts w:ascii="Calibri" w:hAnsi="Calibri" w:cs="Calibri"/>
          <w:lang w:val="en-US"/>
        </w:rPr>
        <w:t>of</w:t>
      </w:r>
      <w:r w:rsidR="0053447D" w:rsidRPr="0053447D">
        <w:rPr>
          <w:rFonts w:ascii="Calibri" w:hAnsi="Calibri" w:cs="Calibri"/>
          <w:lang w:val="uk-UA"/>
        </w:rPr>
        <w:t xml:space="preserve">  </w:t>
      </w:r>
      <w:r w:rsidR="0053447D">
        <w:rPr>
          <w:rFonts w:ascii="Calibri" w:hAnsi="Calibri" w:cs="Calibri"/>
          <w:lang w:val="en-US"/>
        </w:rPr>
        <w:t>Transparency</w:t>
      </w:r>
      <w:r w:rsidR="0053447D" w:rsidRPr="0053447D">
        <w:rPr>
          <w:rFonts w:ascii="Calibri" w:hAnsi="Calibri" w:cs="Calibri"/>
          <w:lang w:val="uk-UA"/>
        </w:rPr>
        <w:t xml:space="preserve"> </w:t>
      </w:r>
      <w:r w:rsidR="0053447D">
        <w:rPr>
          <w:rFonts w:ascii="Calibri" w:hAnsi="Calibri" w:cs="Calibri"/>
          <w:lang w:val="en-US"/>
        </w:rPr>
        <w:t>International</w:t>
      </w:r>
      <w:r w:rsidR="005C39BE">
        <w:rPr>
          <w:rFonts w:ascii="Calibri" w:hAnsi="Calibri" w:cs="Calibri"/>
          <w:lang w:val="en-US"/>
        </w:rPr>
        <w:t xml:space="preserve"> Ukraine</w:t>
      </w:r>
      <w:r w:rsidR="0053447D" w:rsidRPr="0053447D">
        <w:rPr>
          <w:rFonts w:ascii="Calibri" w:hAnsi="Calibri" w:cs="Calibri"/>
          <w:lang w:val="uk-UA"/>
        </w:rPr>
        <w:t xml:space="preserve"> </w:t>
      </w:r>
      <w:r w:rsidR="0053447D">
        <w:rPr>
          <w:rFonts w:ascii="Calibri" w:hAnsi="Calibri" w:cs="Calibri"/>
          <w:lang w:val="en-US"/>
        </w:rPr>
        <w:t>and</w:t>
      </w:r>
      <w:r w:rsidR="0053447D" w:rsidRPr="0053447D">
        <w:rPr>
          <w:rFonts w:ascii="Calibri" w:hAnsi="Calibri" w:cs="Calibri"/>
          <w:lang w:val="uk-UA"/>
        </w:rPr>
        <w:t xml:space="preserve"> </w:t>
      </w:r>
      <w:r w:rsidR="0053447D">
        <w:rPr>
          <w:rFonts w:ascii="Calibri" w:hAnsi="Calibri" w:cs="Calibri"/>
          <w:lang w:val="en-US"/>
        </w:rPr>
        <w:t>the</w:t>
      </w:r>
      <w:r w:rsidR="0053447D" w:rsidRPr="0053447D">
        <w:rPr>
          <w:rFonts w:ascii="Calibri" w:hAnsi="Calibri" w:cs="Calibri"/>
          <w:lang w:val="uk-UA"/>
        </w:rPr>
        <w:t xml:space="preserve"> </w:t>
      </w:r>
      <w:r w:rsidR="0053447D">
        <w:rPr>
          <w:rFonts w:ascii="Calibri" w:hAnsi="Calibri" w:cs="Calibri"/>
          <w:lang w:val="en-US"/>
        </w:rPr>
        <w:t>NAKO</w:t>
      </w:r>
      <w:r w:rsidR="0053447D" w:rsidRPr="0053447D">
        <w:rPr>
          <w:rFonts w:ascii="Calibri" w:hAnsi="Calibri" w:cs="Calibri"/>
          <w:lang w:val="uk-UA"/>
        </w:rPr>
        <w:t xml:space="preserve"> </w:t>
      </w:r>
      <w:r w:rsidR="0053447D">
        <w:rPr>
          <w:rFonts w:ascii="Calibri" w:hAnsi="Calibri" w:cs="Calibri"/>
          <w:lang w:val="en-US"/>
        </w:rPr>
        <w:t>have</w:t>
      </w:r>
      <w:r w:rsidR="0053447D" w:rsidRPr="0053447D">
        <w:rPr>
          <w:rFonts w:ascii="Calibri" w:hAnsi="Calibri" w:cs="Calibri"/>
          <w:lang w:val="uk-UA"/>
        </w:rPr>
        <w:t xml:space="preserve"> </w:t>
      </w:r>
      <w:r w:rsidR="0053447D">
        <w:rPr>
          <w:rFonts w:ascii="Calibri" w:hAnsi="Calibri" w:cs="Calibri"/>
          <w:lang w:val="en-US"/>
        </w:rPr>
        <w:t>developed a number of recommendations for the authorities:</w:t>
      </w:r>
    </w:p>
    <w:p w14:paraId="3311211B" w14:textId="286FDE7E" w:rsidR="002645AA" w:rsidRPr="00A23DD2" w:rsidRDefault="0053447D" w:rsidP="002645AA">
      <w:pPr>
        <w:pStyle w:val="af1"/>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714" w:hanging="357"/>
        <w:contextualSpacing w:val="0"/>
        <w:jc w:val="both"/>
        <w:rPr>
          <w:rFonts w:ascii="Calibri" w:eastAsia="Arial" w:hAnsi="Calibri" w:cs="Calibri"/>
          <w:lang w:val="uk-UA"/>
        </w:rPr>
      </w:pPr>
      <w:r>
        <w:rPr>
          <w:rFonts w:ascii="Calibri" w:eastAsia="Arial" w:hAnsi="Calibri" w:cs="Calibri"/>
          <w:lang w:val="en-US"/>
        </w:rPr>
        <w:t>The</w:t>
      </w:r>
      <w:r w:rsidRPr="0053447D">
        <w:rPr>
          <w:rFonts w:ascii="Calibri" w:eastAsia="Arial" w:hAnsi="Calibri" w:cs="Calibri"/>
          <w:lang w:val="uk-UA"/>
        </w:rPr>
        <w:t xml:space="preserve"> </w:t>
      </w:r>
      <w:r>
        <w:rPr>
          <w:rFonts w:ascii="Calibri" w:eastAsia="Arial" w:hAnsi="Calibri" w:cs="Calibri"/>
          <w:lang w:val="en-US"/>
        </w:rPr>
        <w:t>government</w:t>
      </w:r>
      <w:r w:rsidRPr="0053447D">
        <w:rPr>
          <w:rFonts w:ascii="Calibri" w:eastAsia="Arial" w:hAnsi="Calibri" w:cs="Calibri"/>
          <w:lang w:val="uk-UA"/>
        </w:rPr>
        <w:t xml:space="preserve"> </w:t>
      </w:r>
      <w:r>
        <w:rPr>
          <w:rFonts w:ascii="Calibri" w:eastAsia="Arial" w:hAnsi="Calibri" w:cs="Calibri"/>
          <w:lang w:val="en-US"/>
        </w:rPr>
        <w:t>needs</w:t>
      </w:r>
      <w:r w:rsidRPr="0053447D">
        <w:rPr>
          <w:rFonts w:ascii="Calibri" w:eastAsia="Arial" w:hAnsi="Calibri" w:cs="Calibri"/>
          <w:lang w:val="uk-UA"/>
        </w:rPr>
        <w:t xml:space="preserve"> </w:t>
      </w:r>
      <w:r>
        <w:rPr>
          <w:rFonts w:ascii="Calibri" w:eastAsia="Arial" w:hAnsi="Calibri" w:cs="Calibri"/>
          <w:lang w:val="en-US"/>
        </w:rPr>
        <w:t>to</w:t>
      </w:r>
      <w:r w:rsidRPr="0053447D">
        <w:rPr>
          <w:rFonts w:ascii="Calibri" w:eastAsia="Arial" w:hAnsi="Calibri" w:cs="Calibri"/>
          <w:lang w:val="uk-UA"/>
        </w:rPr>
        <w:t xml:space="preserve"> </w:t>
      </w:r>
      <w:r>
        <w:rPr>
          <w:rFonts w:ascii="Calibri" w:eastAsia="Arial" w:hAnsi="Calibri" w:cs="Calibri"/>
          <w:lang w:val="en-US"/>
        </w:rPr>
        <w:t>reduce</w:t>
      </w:r>
      <w:r w:rsidRPr="0053447D">
        <w:rPr>
          <w:rFonts w:ascii="Calibri" w:eastAsia="Arial" w:hAnsi="Calibri" w:cs="Calibri"/>
          <w:lang w:val="uk-UA"/>
        </w:rPr>
        <w:t xml:space="preserve"> </w:t>
      </w:r>
      <w:r>
        <w:rPr>
          <w:rFonts w:ascii="Calibri" w:eastAsia="Arial" w:hAnsi="Calibri" w:cs="Calibri"/>
          <w:lang w:val="en-US"/>
        </w:rPr>
        <w:t>the</w:t>
      </w:r>
      <w:r w:rsidRPr="0053447D">
        <w:rPr>
          <w:rFonts w:ascii="Calibri" w:eastAsia="Arial" w:hAnsi="Calibri" w:cs="Calibri"/>
          <w:lang w:val="uk-UA"/>
        </w:rPr>
        <w:t xml:space="preserve"> </w:t>
      </w:r>
      <w:r>
        <w:rPr>
          <w:rFonts w:ascii="Calibri" w:eastAsia="Arial" w:hAnsi="Calibri" w:cs="Calibri"/>
          <w:lang w:val="en-US"/>
        </w:rPr>
        <w:t>level</w:t>
      </w:r>
      <w:r w:rsidRPr="0053447D">
        <w:rPr>
          <w:rFonts w:ascii="Calibri" w:eastAsia="Arial" w:hAnsi="Calibri" w:cs="Calibri"/>
          <w:lang w:val="uk-UA"/>
        </w:rPr>
        <w:t xml:space="preserve"> </w:t>
      </w:r>
      <w:r>
        <w:rPr>
          <w:rFonts w:ascii="Calibri" w:eastAsia="Arial" w:hAnsi="Calibri" w:cs="Calibri"/>
          <w:lang w:val="en-US"/>
        </w:rPr>
        <w:t>of</w:t>
      </w:r>
      <w:r w:rsidRPr="0053447D">
        <w:rPr>
          <w:rFonts w:ascii="Calibri" w:eastAsia="Arial" w:hAnsi="Calibri" w:cs="Calibri"/>
          <w:lang w:val="uk-UA"/>
        </w:rPr>
        <w:t xml:space="preserve"> </w:t>
      </w:r>
      <w:r>
        <w:rPr>
          <w:rFonts w:ascii="Calibri" w:eastAsia="Arial" w:hAnsi="Calibri" w:cs="Calibri"/>
          <w:lang w:val="en-US"/>
        </w:rPr>
        <w:t>secrecy</w:t>
      </w:r>
      <w:r w:rsidRPr="0053447D">
        <w:rPr>
          <w:rFonts w:ascii="Calibri" w:eastAsia="Arial" w:hAnsi="Calibri" w:cs="Calibri"/>
          <w:lang w:val="uk-UA"/>
        </w:rPr>
        <w:t xml:space="preserve"> </w:t>
      </w:r>
      <w:r>
        <w:rPr>
          <w:rFonts w:ascii="Calibri" w:eastAsia="Arial" w:hAnsi="Calibri" w:cs="Calibri"/>
          <w:lang w:val="en-US"/>
        </w:rPr>
        <w:t>while</w:t>
      </w:r>
      <w:r w:rsidRPr="0053447D">
        <w:rPr>
          <w:rFonts w:ascii="Calibri" w:eastAsia="Arial" w:hAnsi="Calibri" w:cs="Calibri"/>
          <w:lang w:val="uk-UA"/>
        </w:rPr>
        <w:t xml:space="preserve"> </w:t>
      </w:r>
      <w:r>
        <w:rPr>
          <w:rFonts w:ascii="Calibri" w:eastAsia="Arial" w:hAnsi="Calibri" w:cs="Calibri"/>
          <w:lang w:val="en-US"/>
        </w:rPr>
        <w:t>processing</w:t>
      </w:r>
      <w:r w:rsidRPr="0053447D">
        <w:rPr>
          <w:rFonts w:ascii="Calibri" w:eastAsia="Arial" w:hAnsi="Calibri" w:cs="Calibri"/>
          <w:lang w:val="uk-UA"/>
        </w:rPr>
        <w:t xml:space="preserve"> </w:t>
      </w:r>
      <w:r>
        <w:rPr>
          <w:rFonts w:ascii="Calibri" w:eastAsia="Arial" w:hAnsi="Calibri" w:cs="Calibri"/>
          <w:lang w:val="en-US"/>
        </w:rPr>
        <w:t>state</w:t>
      </w:r>
      <w:r w:rsidRPr="0053447D">
        <w:rPr>
          <w:rFonts w:ascii="Calibri" w:eastAsia="Arial" w:hAnsi="Calibri" w:cs="Calibri"/>
          <w:lang w:val="uk-UA"/>
        </w:rPr>
        <w:t xml:space="preserve"> </w:t>
      </w:r>
      <w:r>
        <w:rPr>
          <w:rFonts w:ascii="Calibri" w:eastAsia="Arial" w:hAnsi="Calibri" w:cs="Calibri"/>
          <w:lang w:val="en-US"/>
        </w:rPr>
        <w:t>defense</w:t>
      </w:r>
      <w:r w:rsidRPr="0053447D">
        <w:rPr>
          <w:rFonts w:ascii="Calibri" w:eastAsia="Arial" w:hAnsi="Calibri" w:cs="Calibri"/>
          <w:lang w:val="uk-UA"/>
        </w:rPr>
        <w:t xml:space="preserve"> </w:t>
      </w:r>
      <w:r>
        <w:rPr>
          <w:rFonts w:ascii="Calibri" w:eastAsia="Arial" w:hAnsi="Calibri" w:cs="Calibri"/>
          <w:lang w:val="en-US"/>
        </w:rPr>
        <w:t>orders</w:t>
      </w:r>
      <w:r w:rsidRPr="0053447D">
        <w:rPr>
          <w:rFonts w:ascii="Calibri" w:eastAsia="Arial" w:hAnsi="Calibri" w:cs="Calibri"/>
          <w:lang w:val="uk-UA"/>
        </w:rPr>
        <w:t xml:space="preserve">. </w:t>
      </w:r>
      <w:r>
        <w:rPr>
          <w:rFonts w:ascii="Calibri" w:eastAsia="Arial" w:hAnsi="Calibri" w:cs="Calibri"/>
          <w:lang w:val="en-US"/>
        </w:rPr>
        <w:t xml:space="preserve">As the first step, </w:t>
      </w:r>
      <w:r w:rsidR="004E5265">
        <w:rPr>
          <w:rFonts w:ascii="Calibri" w:eastAsia="Arial" w:hAnsi="Calibri" w:cs="Calibri"/>
          <w:lang w:val="en-US"/>
        </w:rPr>
        <w:t xml:space="preserve">the </w:t>
      </w:r>
      <w:r>
        <w:rPr>
          <w:rFonts w:ascii="Calibri" w:eastAsia="Arial" w:hAnsi="Calibri" w:cs="Calibri"/>
          <w:lang w:val="en-US"/>
        </w:rPr>
        <w:t>Verkhovna Rada has to review the legislation on protection of state secrets;</w:t>
      </w:r>
    </w:p>
    <w:p w14:paraId="332FEA84" w14:textId="1C4A6102" w:rsidR="002645AA" w:rsidRPr="00A23DD2" w:rsidRDefault="0053447D" w:rsidP="002645AA">
      <w:pPr>
        <w:pStyle w:val="af1"/>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714" w:hanging="357"/>
        <w:contextualSpacing w:val="0"/>
        <w:jc w:val="both"/>
        <w:rPr>
          <w:rFonts w:ascii="Calibri" w:eastAsia="Arial" w:hAnsi="Calibri" w:cs="Calibri"/>
          <w:lang w:val="uk-UA"/>
        </w:rPr>
      </w:pPr>
      <w:r>
        <w:rPr>
          <w:rFonts w:ascii="Calibri" w:eastAsia="Arial" w:hAnsi="Calibri" w:cs="Calibri"/>
          <w:lang w:val="en-US"/>
        </w:rPr>
        <w:t>The</w:t>
      </w:r>
      <w:r w:rsidRPr="0053447D">
        <w:rPr>
          <w:rFonts w:ascii="Calibri" w:eastAsia="Arial" w:hAnsi="Calibri" w:cs="Calibri"/>
          <w:lang w:val="uk-UA"/>
        </w:rPr>
        <w:t xml:space="preserve"> </w:t>
      </w:r>
      <w:r>
        <w:rPr>
          <w:rFonts w:ascii="Calibri" w:eastAsia="Arial" w:hAnsi="Calibri" w:cs="Calibri"/>
          <w:lang w:val="en-US"/>
        </w:rPr>
        <w:t>Ministry</w:t>
      </w:r>
      <w:r w:rsidRPr="0053447D">
        <w:rPr>
          <w:rFonts w:ascii="Calibri" w:eastAsia="Arial" w:hAnsi="Calibri" w:cs="Calibri"/>
          <w:lang w:val="uk-UA"/>
        </w:rPr>
        <w:t xml:space="preserve"> </w:t>
      </w:r>
      <w:r>
        <w:rPr>
          <w:rFonts w:ascii="Calibri" w:eastAsia="Arial" w:hAnsi="Calibri" w:cs="Calibri"/>
          <w:lang w:val="en-US"/>
        </w:rPr>
        <w:t>of</w:t>
      </w:r>
      <w:r w:rsidRPr="0053447D">
        <w:rPr>
          <w:rFonts w:ascii="Calibri" w:eastAsia="Arial" w:hAnsi="Calibri" w:cs="Calibri"/>
          <w:lang w:val="uk-UA"/>
        </w:rPr>
        <w:t xml:space="preserve"> </w:t>
      </w:r>
      <w:r>
        <w:rPr>
          <w:rFonts w:ascii="Calibri" w:eastAsia="Arial" w:hAnsi="Calibri" w:cs="Calibri"/>
          <w:lang w:val="en-US"/>
        </w:rPr>
        <w:t>Defense</w:t>
      </w:r>
      <w:r w:rsidRPr="0053447D">
        <w:rPr>
          <w:rFonts w:ascii="Calibri" w:eastAsia="Arial" w:hAnsi="Calibri" w:cs="Calibri"/>
          <w:lang w:val="uk-UA"/>
        </w:rPr>
        <w:t xml:space="preserve"> </w:t>
      </w:r>
      <w:r>
        <w:rPr>
          <w:rFonts w:ascii="Calibri" w:eastAsia="Arial" w:hAnsi="Calibri" w:cs="Calibri"/>
          <w:lang w:val="en-US"/>
        </w:rPr>
        <w:t>of</w:t>
      </w:r>
      <w:r w:rsidRPr="0053447D">
        <w:rPr>
          <w:rFonts w:ascii="Calibri" w:eastAsia="Arial" w:hAnsi="Calibri" w:cs="Calibri"/>
          <w:lang w:val="uk-UA"/>
        </w:rPr>
        <w:t xml:space="preserve"> </w:t>
      </w:r>
      <w:r>
        <w:rPr>
          <w:rFonts w:ascii="Calibri" w:eastAsia="Arial" w:hAnsi="Calibri" w:cs="Calibri"/>
          <w:lang w:val="en-US"/>
        </w:rPr>
        <w:t>Ukraine</w:t>
      </w:r>
      <w:r w:rsidRPr="0053447D">
        <w:rPr>
          <w:rFonts w:ascii="Calibri" w:eastAsia="Arial" w:hAnsi="Calibri" w:cs="Calibri"/>
          <w:lang w:val="uk-UA"/>
        </w:rPr>
        <w:t xml:space="preserve"> </w:t>
      </w:r>
      <w:r>
        <w:rPr>
          <w:rFonts w:ascii="Calibri" w:eastAsia="Arial" w:hAnsi="Calibri" w:cs="Calibri"/>
          <w:lang w:val="en-US"/>
        </w:rPr>
        <w:t>has</w:t>
      </w:r>
      <w:r w:rsidRPr="0053447D">
        <w:rPr>
          <w:rFonts w:ascii="Calibri" w:eastAsia="Arial" w:hAnsi="Calibri" w:cs="Calibri"/>
          <w:lang w:val="uk-UA"/>
        </w:rPr>
        <w:t xml:space="preserve"> </w:t>
      </w:r>
      <w:r>
        <w:rPr>
          <w:rFonts w:ascii="Calibri" w:eastAsia="Arial" w:hAnsi="Calibri" w:cs="Calibri"/>
          <w:lang w:val="en-US"/>
        </w:rPr>
        <w:t>to</w:t>
      </w:r>
      <w:r w:rsidRPr="0053447D">
        <w:rPr>
          <w:rFonts w:ascii="Calibri" w:eastAsia="Arial" w:hAnsi="Calibri" w:cs="Calibri"/>
          <w:lang w:val="uk-UA"/>
        </w:rPr>
        <w:t xml:space="preserve"> </w:t>
      </w:r>
      <w:r>
        <w:rPr>
          <w:rFonts w:ascii="Calibri" w:eastAsia="Arial" w:hAnsi="Calibri" w:cs="Calibri"/>
          <w:lang w:val="en-US"/>
        </w:rPr>
        <w:t>develop</w:t>
      </w:r>
      <w:r w:rsidRPr="0053447D">
        <w:rPr>
          <w:rFonts w:ascii="Calibri" w:eastAsia="Arial" w:hAnsi="Calibri" w:cs="Calibri"/>
          <w:lang w:val="uk-UA"/>
        </w:rPr>
        <w:t xml:space="preserve"> </w:t>
      </w:r>
      <w:r>
        <w:rPr>
          <w:rFonts w:ascii="Calibri" w:eastAsia="Arial" w:hAnsi="Calibri" w:cs="Calibri"/>
          <w:lang w:val="en-US"/>
        </w:rPr>
        <w:t>mechanisms</w:t>
      </w:r>
      <w:r w:rsidRPr="0053447D">
        <w:rPr>
          <w:rFonts w:ascii="Calibri" w:eastAsia="Arial" w:hAnsi="Calibri" w:cs="Calibri"/>
          <w:lang w:val="uk-UA"/>
        </w:rPr>
        <w:t xml:space="preserve"> </w:t>
      </w:r>
      <w:r>
        <w:rPr>
          <w:rFonts w:ascii="Calibri" w:eastAsia="Arial" w:hAnsi="Calibri" w:cs="Calibri"/>
          <w:lang w:val="en-US"/>
        </w:rPr>
        <w:t>that</w:t>
      </w:r>
      <w:r w:rsidRPr="0053447D">
        <w:rPr>
          <w:rFonts w:ascii="Calibri" w:eastAsia="Arial" w:hAnsi="Calibri" w:cs="Calibri"/>
          <w:lang w:val="uk-UA"/>
        </w:rPr>
        <w:t xml:space="preserve"> </w:t>
      </w:r>
      <w:r>
        <w:rPr>
          <w:rFonts w:ascii="Calibri" w:eastAsia="Arial" w:hAnsi="Calibri" w:cs="Calibri"/>
          <w:lang w:val="en-US"/>
        </w:rPr>
        <w:t>would</w:t>
      </w:r>
      <w:r w:rsidRPr="0053447D">
        <w:rPr>
          <w:rFonts w:ascii="Calibri" w:eastAsia="Arial" w:hAnsi="Calibri" w:cs="Calibri"/>
          <w:lang w:val="uk-UA"/>
        </w:rPr>
        <w:t xml:space="preserve"> </w:t>
      </w:r>
      <w:r>
        <w:rPr>
          <w:rFonts w:ascii="Calibri" w:eastAsia="Arial" w:hAnsi="Calibri" w:cs="Calibri"/>
          <w:lang w:val="en-US"/>
        </w:rPr>
        <w:t>prevent</w:t>
      </w:r>
      <w:r w:rsidRPr="0053447D">
        <w:rPr>
          <w:rFonts w:ascii="Calibri" w:eastAsia="Arial" w:hAnsi="Calibri" w:cs="Calibri"/>
          <w:lang w:val="uk-UA"/>
        </w:rPr>
        <w:t xml:space="preserve"> </w:t>
      </w:r>
      <w:r>
        <w:rPr>
          <w:rFonts w:ascii="Calibri" w:eastAsia="Arial" w:hAnsi="Calibri" w:cs="Calibri"/>
          <w:lang w:val="en-US"/>
        </w:rPr>
        <w:t>further</w:t>
      </w:r>
      <w:r w:rsidRPr="0053447D">
        <w:rPr>
          <w:rFonts w:ascii="Calibri" w:eastAsia="Arial" w:hAnsi="Calibri" w:cs="Calibri"/>
          <w:lang w:val="uk-UA"/>
        </w:rPr>
        <w:t xml:space="preserve"> </w:t>
      </w:r>
      <w:r>
        <w:rPr>
          <w:rFonts w:ascii="Calibri" w:eastAsia="Arial" w:hAnsi="Calibri" w:cs="Calibri"/>
          <w:lang w:val="en-US"/>
        </w:rPr>
        <w:t>cooperation</w:t>
      </w:r>
      <w:r w:rsidRPr="0053447D">
        <w:rPr>
          <w:rFonts w:ascii="Calibri" w:eastAsia="Arial" w:hAnsi="Calibri" w:cs="Calibri"/>
          <w:lang w:val="uk-UA"/>
        </w:rPr>
        <w:t xml:space="preserve"> </w:t>
      </w:r>
      <w:r>
        <w:rPr>
          <w:rFonts w:ascii="Calibri" w:eastAsia="Arial" w:hAnsi="Calibri" w:cs="Calibri"/>
          <w:lang w:val="en-US"/>
        </w:rPr>
        <w:t>with</w:t>
      </w:r>
      <w:r w:rsidRPr="0053447D">
        <w:rPr>
          <w:rFonts w:ascii="Calibri" w:eastAsia="Arial" w:hAnsi="Calibri" w:cs="Calibri"/>
          <w:lang w:val="uk-UA"/>
        </w:rPr>
        <w:t xml:space="preserve"> </w:t>
      </w:r>
      <w:r>
        <w:rPr>
          <w:rFonts w:ascii="Calibri" w:eastAsia="Arial" w:hAnsi="Calibri" w:cs="Calibri"/>
          <w:lang w:val="en-US"/>
        </w:rPr>
        <w:t>dishonest</w:t>
      </w:r>
      <w:r w:rsidRPr="0053447D">
        <w:rPr>
          <w:rFonts w:ascii="Calibri" w:eastAsia="Arial" w:hAnsi="Calibri" w:cs="Calibri"/>
          <w:lang w:val="uk-UA"/>
        </w:rPr>
        <w:t xml:space="preserve"> </w:t>
      </w:r>
      <w:r>
        <w:rPr>
          <w:rFonts w:ascii="Calibri" w:eastAsia="Arial" w:hAnsi="Calibri" w:cs="Calibri"/>
          <w:lang w:val="en-US"/>
        </w:rPr>
        <w:t>suppliers</w:t>
      </w:r>
      <w:r w:rsidRPr="0053447D">
        <w:rPr>
          <w:rFonts w:ascii="Calibri" w:eastAsia="Arial" w:hAnsi="Calibri" w:cs="Calibri"/>
          <w:lang w:val="uk-UA"/>
        </w:rPr>
        <w:t xml:space="preserve"> </w:t>
      </w:r>
      <w:r>
        <w:rPr>
          <w:rFonts w:ascii="Calibri" w:eastAsia="Arial" w:hAnsi="Calibri" w:cs="Calibri"/>
          <w:lang w:val="en-US"/>
        </w:rPr>
        <w:t>who</w:t>
      </w:r>
      <w:r w:rsidRPr="0053447D">
        <w:rPr>
          <w:rFonts w:ascii="Calibri" w:eastAsia="Arial" w:hAnsi="Calibri" w:cs="Calibri"/>
          <w:lang w:val="uk-UA"/>
        </w:rPr>
        <w:t xml:space="preserve"> </w:t>
      </w:r>
      <w:r>
        <w:rPr>
          <w:rFonts w:ascii="Calibri" w:eastAsia="Arial" w:hAnsi="Calibri" w:cs="Calibri"/>
          <w:lang w:val="en-US"/>
        </w:rPr>
        <w:t>violate</w:t>
      </w:r>
      <w:r w:rsidRPr="0053447D">
        <w:rPr>
          <w:rFonts w:ascii="Calibri" w:eastAsia="Arial" w:hAnsi="Calibri" w:cs="Calibri"/>
          <w:lang w:val="uk-UA"/>
        </w:rPr>
        <w:t xml:space="preserve"> </w:t>
      </w:r>
      <w:r>
        <w:rPr>
          <w:rFonts w:ascii="Calibri" w:eastAsia="Arial" w:hAnsi="Calibri" w:cs="Calibri"/>
          <w:lang w:val="en-US"/>
        </w:rPr>
        <w:t>the</w:t>
      </w:r>
      <w:r w:rsidRPr="0053447D">
        <w:rPr>
          <w:rFonts w:ascii="Calibri" w:eastAsia="Arial" w:hAnsi="Calibri" w:cs="Calibri"/>
          <w:lang w:val="uk-UA"/>
        </w:rPr>
        <w:t xml:space="preserve"> </w:t>
      </w:r>
      <w:r>
        <w:rPr>
          <w:rFonts w:ascii="Calibri" w:eastAsia="Arial" w:hAnsi="Calibri" w:cs="Calibri"/>
          <w:lang w:val="en-US"/>
        </w:rPr>
        <w:t>terms</w:t>
      </w:r>
      <w:r w:rsidRPr="0053447D">
        <w:rPr>
          <w:rFonts w:ascii="Calibri" w:eastAsia="Arial" w:hAnsi="Calibri" w:cs="Calibri"/>
          <w:lang w:val="uk-UA"/>
        </w:rPr>
        <w:t xml:space="preserve"> </w:t>
      </w:r>
      <w:r>
        <w:rPr>
          <w:rFonts w:ascii="Calibri" w:eastAsia="Arial" w:hAnsi="Calibri" w:cs="Calibri"/>
          <w:lang w:val="en-US"/>
        </w:rPr>
        <w:t>of</w:t>
      </w:r>
      <w:r w:rsidRPr="0053447D">
        <w:rPr>
          <w:rFonts w:ascii="Calibri" w:eastAsia="Arial" w:hAnsi="Calibri" w:cs="Calibri"/>
          <w:lang w:val="uk-UA"/>
        </w:rPr>
        <w:t xml:space="preserve"> </w:t>
      </w:r>
      <w:r>
        <w:rPr>
          <w:rFonts w:ascii="Calibri" w:eastAsia="Arial" w:hAnsi="Calibri" w:cs="Calibri"/>
          <w:lang w:val="en-US"/>
        </w:rPr>
        <w:t>agreement</w:t>
      </w:r>
      <w:r w:rsidRPr="0053447D">
        <w:rPr>
          <w:rFonts w:ascii="Calibri" w:eastAsia="Arial" w:hAnsi="Calibri" w:cs="Calibri"/>
          <w:lang w:val="uk-UA"/>
        </w:rPr>
        <w:t xml:space="preserve">. </w:t>
      </w:r>
      <w:r>
        <w:rPr>
          <w:rFonts w:ascii="Calibri" w:eastAsia="Arial" w:hAnsi="Calibri" w:cs="Calibri"/>
          <w:lang w:val="en-US"/>
        </w:rPr>
        <w:t>Another recommendation to the Ministry is to implement an efficient feedback mechanism to receive information on the quality of medical products. In addition to that, the Ministry needs to introduce additional principles of lot formation to prevent irregularities in procurement;</w:t>
      </w:r>
    </w:p>
    <w:p w14:paraId="50449E66" w14:textId="1E6A1F0B" w:rsidR="002645AA" w:rsidRDefault="0053447D" w:rsidP="002645AA">
      <w:pPr>
        <w:pStyle w:val="af1"/>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453"/>
        </w:tabs>
        <w:spacing w:after="160" w:line="240" w:lineRule="auto"/>
        <w:ind w:left="714" w:hanging="357"/>
        <w:contextualSpacing w:val="0"/>
        <w:jc w:val="both"/>
        <w:rPr>
          <w:rFonts w:ascii="Calibri" w:eastAsia="Arial" w:hAnsi="Calibri" w:cs="Calibri"/>
          <w:lang w:val="uk-UA"/>
        </w:rPr>
      </w:pPr>
      <w:r>
        <w:rPr>
          <w:rFonts w:ascii="Calibri" w:eastAsia="Arial" w:hAnsi="Calibri" w:cs="Calibri"/>
          <w:lang w:val="en-US"/>
        </w:rPr>
        <w:t xml:space="preserve">The MoD’s Medical Department is advised </w:t>
      </w:r>
      <w:r w:rsidR="00D075AC">
        <w:rPr>
          <w:rFonts w:ascii="Calibri" w:eastAsia="Arial" w:hAnsi="Calibri" w:cs="Calibri"/>
          <w:lang w:val="en-US"/>
        </w:rPr>
        <w:t xml:space="preserve">to ensure transparency of creation of medical and technical requirements with the aim of efficient procurement of medical products. It is also advisable to review the system of decentralized procurement and consider the possibility of introducing a combined system instead. </w:t>
      </w:r>
    </w:p>
    <w:p w14:paraId="737D7DBA" w14:textId="274FB780" w:rsidR="002645AA" w:rsidRPr="001B67FB" w:rsidRDefault="001B67FB" w:rsidP="00B06AF3">
      <w:pPr>
        <w:tabs>
          <w:tab w:val="left" w:pos="1453"/>
        </w:tabs>
        <w:jc w:val="both"/>
        <w:rPr>
          <w:rFonts w:ascii="Calibri" w:hAnsi="Calibri" w:cs="Calibri"/>
          <w:lang w:val="en-US"/>
        </w:rPr>
      </w:pPr>
      <w:r>
        <w:rPr>
          <w:rFonts w:ascii="Calibri" w:eastAsia="Arial" w:hAnsi="Calibri" w:cs="Calibri"/>
          <w:lang w:val="en-US"/>
        </w:rPr>
        <w:t xml:space="preserve">TI Ukraine and TI Defence &amp; Security hope that the Ministry of Defense will heed the NAKO’s recommendations and </w:t>
      </w:r>
      <w:r w:rsidR="00FC28D6">
        <w:rPr>
          <w:rFonts w:ascii="Calibri" w:eastAsia="Arial" w:hAnsi="Calibri" w:cs="Calibri"/>
          <w:lang w:val="en-US"/>
        </w:rPr>
        <w:t>apply</w:t>
      </w:r>
      <w:r>
        <w:rPr>
          <w:rFonts w:ascii="Calibri" w:eastAsia="Arial" w:hAnsi="Calibri" w:cs="Calibri"/>
          <w:lang w:val="en-US"/>
        </w:rPr>
        <w:t xml:space="preserve"> them to eliminate problems and risks in the area of medical supply in defense. It is</w:t>
      </w:r>
      <w:r w:rsidR="00FC28D6">
        <w:rPr>
          <w:rFonts w:ascii="Calibri" w:eastAsia="Arial" w:hAnsi="Calibri" w:cs="Calibri"/>
          <w:lang w:val="en-US"/>
        </w:rPr>
        <w:t xml:space="preserve"> exactly</w:t>
      </w:r>
      <w:r>
        <w:rPr>
          <w:rFonts w:ascii="Calibri" w:eastAsia="Arial" w:hAnsi="Calibri" w:cs="Calibri"/>
          <w:lang w:val="en-US"/>
        </w:rPr>
        <w:t xml:space="preserve"> </w:t>
      </w:r>
      <w:r w:rsidR="00B06AF3">
        <w:rPr>
          <w:rFonts w:ascii="Calibri" w:eastAsia="Arial" w:hAnsi="Calibri" w:cs="Calibri"/>
          <w:lang w:val="en-US"/>
        </w:rPr>
        <w:t xml:space="preserve">the </w:t>
      </w:r>
      <w:r w:rsidR="00FC28D6">
        <w:rPr>
          <w:rFonts w:ascii="Calibri" w:eastAsia="Arial" w:hAnsi="Calibri" w:cs="Calibri"/>
          <w:lang w:val="en-US"/>
        </w:rPr>
        <w:t xml:space="preserve">fruitful cooperation and constructive dialogue between the authorities, </w:t>
      </w:r>
      <w:r w:rsidR="00B06AF3">
        <w:rPr>
          <w:rFonts w:ascii="Calibri" w:eastAsia="Arial" w:hAnsi="Calibri" w:cs="Calibri"/>
          <w:lang w:val="en-US"/>
        </w:rPr>
        <w:t xml:space="preserve">civil society </w:t>
      </w:r>
      <w:r w:rsidR="00FC28D6">
        <w:rPr>
          <w:rFonts w:ascii="Calibri" w:eastAsia="Arial" w:hAnsi="Calibri" w:cs="Calibri"/>
          <w:lang w:val="en-US"/>
        </w:rPr>
        <w:t xml:space="preserve">and experts that will enable Ukraine to increase the standards of Ukrainian military medicine to the NATO level and strengthen the army amidst the military conflict in Donbas. </w:t>
      </w:r>
    </w:p>
    <w:p w14:paraId="598FF1C7" w14:textId="77777777" w:rsidR="00291F35" w:rsidRDefault="00291F35">
      <w:pPr>
        <w:pStyle w:val="a6"/>
        <w:jc w:val="both"/>
        <w:rPr>
          <w:sz w:val="22"/>
          <w:szCs w:val="22"/>
          <w:lang w:val="uk-UA"/>
        </w:rPr>
      </w:pPr>
    </w:p>
    <w:p w14:paraId="32FE2395" w14:textId="77777777" w:rsidR="00BD0C7A" w:rsidRDefault="00BD0C7A">
      <w:pPr>
        <w:pStyle w:val="a6"/>
        <w:jc w:val="both"/>
        <w:rPr>
          <w:sz w:val="22"/>
          <w:szCs w:val="22"/>
          <w:lang w:val="uk-UA"/>
        </w:rPr>
      </w:pPr>
    </w:p>
    <w:p w14:paraId="5AA7CF03" w14:textId="77777777" w:rsidR="00BD0C7A" w:rsidRDefault="00BD0C7A">
      <w:pPr>
        <w:pStyle w:val="a6"/>
        <w:jc w:val="both"/>
        <w:rPr>
          <w:sz w:val="22"/>
          <w:szCs w:val="22"/>
          <w:lang w:val="uk-UA"/>
        </w:rPr>
      </w:pPr>
    </w:p>
    <w:p w14:paraId="72BD95A8" w14:textId="77777777" w:rsidR="00BD0C7A" w:rsidRDefault="00BD0C7A">
      <w:pPr>
        <w:pStyle w:val="a6"/>
        <w:jc w:val="both"/>
        <w:rPr>
          <w:sz w:val="22"/>
          <w:szCs w:val="22"/>
          <w:lang w:val="uk-UA"/>
        </w:rPr>
      </w:pPr>
    </w:p>
    <w:p w14:paraId="67BFA339" w14:textId="77777777" w:rsidR="00BD0C7A" w:rsidRPr="00A23DD2" w:rsidRDefault="00BD0C7A">
      <w:pPr>
        <w:pStyle w:val="a6"/>
        <w:jc w:val="both"/>
        <w:rPr>
          <w:sz w:val="22"/>
          <w:szCs w:val="22"/>
          <w:lang w:val="uk-UA"/>
        </w:rPr>
      </w:pPr>
    </w:p>
    <w:p w14:paraId="35E33553" w14:textId="77777777" w:rsidR="00291F35" w:rsidRPr="00A23DD2" w:rsidRDefault="00291F35">
      <w:pPr>
        <w:pStyle w:val="a6"/>
        <w:jc w:val="both"/>
        <w:rPr>
          <w:sz w:val="22"/>
          <w:szCs w:val="22"/>
          <w:lang w:val="uk-UA"/>
        </w:rPr>
      </w:pPr>
    </w:p>
    <w:p w14:paraId="66C8D247" w14:textId="6FAE527F" w:rsidR="00530E81" w:rsidRPr="00A23DD2" w:rsidRDefault="008C7B4E">
      <w:pPr>
        <w:pStyle w:val="a6"/>
        <w:jc w:val="both"/>
        <w:rPr>
          <w:sz w:val="22"/>
          <w:szCs w:val="22"/>
          <w:lang w:val="uk-UA"/>
        </w:rPr>
      </w:pPr>
      <w:r w:rsidRPr="007814E6">
        <w:rPr>
          <w:sz w:val="22"/>
          <w:szCs w:val="22"/>
          <w:lang w:val="en-US"/>
        </w:rPr>
        <w:t>Media contact</w:t>
      </w:r>
      <w:r w:rsidR="00E278F7" w:rsidRPr="00A23DD2">
        <w:rPr>
          <w:sz w:val="22"/>
          <w:szCs w:val="22"/>
          <w:lang w:val="uk-UA"/>
        </w:rPr>
        <w:t xml:space="preserve">: </w:t>
      </w:r>
      <w:r w:rsidRPr="007814E6">
        <w:rPr>
          <w:sz w:val="22"/>
          <w:szCs w:val="22"/>
          <w:lang w:val="en-US"/>
        </w:rPr>
        <w:t>Iryna Rybakova</w:t>
      </w:r>
      <w:r w:rsidR="008A24B3" w:rsidRPr="00A23DD2">
        <w:rPr>
          <w:sz w:val="22"/>
          <w:szCs w:val="22"/>
          <w:lang w:val="uk-UA"/>
        </w:rPr>
        <w:t xml:space="preserve">, </w:t>
      </w:r>
      <w:r w:rsidRPr="007814E6">
        <w:rPr>
          <w:sz w:val="22"/>
          <w:szCs w:val="22"/>
          <w:lang w:val="en-US"/>
        </w:rPr>
        <w:t xml:space="preserve">+38 </w:t>
      </w:r>
      <w:r w:rsidR="008A24B3" w:rsidRPr="00A23DD2">
        <w:rPr>
          <w:sz w:val="22"/>
          <w:szCs w:val="22"/>
          <w:lang w:val="uk-UA"/>
        </w:rPr>
        <w:t xml:space="preserve">(093) 906 78 74, </w:t>
      </w:r>
      <w:hyperlink r:id="rId8" w:history="1">
        <w:r w:rsidR="008A24B3" w:rsidRPr="00A23DD2">
          <w:rPr>
            <w:rStyle w:val="a3"/>
            <w:sz w:val="22"/>
            <w:szCs w:val="22"/>
            <w:lang w:val="uk-UA"/>
          </w:rPr>
          <w:t>rybakova@ti-ukraine.org</w:t>
        </w:r>
      </w:hyperlink>
      <w:r w:rsidR="008A24B3" w:rsidRPr="00A23DD2">
        <w:rPr>
          <w:sz w:val="22"/>
          <w:szCs w:val="22"/>
          <w:lang w:val="uk-UA"/>
        </w:rPr>
        <w:t xml:space="preserve"> </w:t>
      </w:r>
    </w:p>
    <w:p w14:paraId="4137E873" w14:textId="383F6598" w:rsidR="00530E81" w:rsidRPr="00A23DD2" w:rsidRDefault="008C7B4E" w:rsidP="006C6225">
      <w:pPr>
        <w:jc w:val="both"/>
        <w:rPr>
          <w:rFonts w:ascii="Calibri" w:hAnsi="Calibri" w:cs="Calibri"/>
          <w:i/>
          <w:iCs/>
          <w:sz w:val="20"/>
          <w:szCs w:val="20"/>
          <w:lang w:val="uk-UA"/>
        </w:rPr>
      </w:pPr>
      <w:r w:rsidRPr="008C7B4E">
        <w:rPr>
          <w:rFonts w:ascii="Calibri" w:hAnsi="Calibri" w:cs="Calibri"/>
          <w:b/>
          <w:bCs/>
          <w:i/>
          <w:iCs/>
          <w:sz w:val="20"/>
          <w:szCs w:val="20"/>
          <w:lang w:val="uk-UA"/>
        </w:rPr>
        <w:t>Independent Defense Anti-Corruption Committee</w:t>
      </w:r>
      <w:r w:rsidRPr="000432F3">
        <w:rPr>
          <w:rFonts w:ascii="Calibri" w:eastAsia="Arial" w:hAnsi="Calibri" w:cs="Calibri"/>
          <w:b/>
          <w:i/>
          <w:lang w:val="en-US"/>
        </w:rPr>
        <w:t xml:space="preserve"> </w:t>
      </w:r>
      <w:r>
        <w:rPr>
          <w:rFonts w:ascii="Calibri" w:hAnsi="Calibri" w:cs="Calibri"/>
          <w:b/>
          <w:bCs/>
          <w:i/>
          <w:iCs/>
          <w:sz w:val="20"/>
          <w:szCs w:val="20"/>
          <w:lang w:val="uk-UA"/>
        </w:rPr>
        <w:t>(</w:t>
      </w:r>
      <w:r>
        <w:rPr>
          <w:rFonts w:ascii="Calibri" w:hAnsi="Calibri" w:cs="Calibri"/>
          <w:b/>
          <w:bCs/>
          <w:i/>
          <w:iCs/>
          <w:sz w:val="20"/>
          <w:szCs w:val="20"/>
          <w:lang w:val="en-US"/>
        </w:rPr>
        <w:t xml:space="preserve">the NAKO) </w:t>
      </w:r>
      <w:r>
        <w:rPr>
          <w:rFonts w:ascii="Calibri" w:hAnsi="Calibri" w:cs="Calibri"/>
          <w:bCs/>
          <w:i/>
          <w:iCs/>
          <w:sz w:val="20"/>
          <w:szCs w:val="20"/>
          <w:lang w:val="en-US"/>
        </w:rPr>
        <w:t xml:space="preserve">is a joint initiative of </w:t>
      </w:r>
      <w:hyperlink r:id="rId9" w:history="1">
        <w:r w:rsidR="00767ECF" w:rsidRPr="00A23DD2">
          <w:rPr>
            <w:rStyle w:val="a3"/>
            <w:rFonts w:ascii="Calibri" w:hAnsi="Calibri" w:cs="Calibri"/>
            <w:i/>
            <w:sz w:val="20"/>
            <w:szCs w:val="20"/>
            <w:u w:color="0000FF"/>
            <w:lang w:val="uk-UA"/>
          </w:rPr>
          <w:t>Transparency International Defence &amp; Security</w:t>
        </w:r>
        <w:r w:rsidR="00767ECF" w:rsidRPr="00A23DD2">
          <w:rPr>
            <w:rStyle w:val="a3"/>
            <w:rFonts w:ascii="Calibri" w:hAnsi="Calibri" w:cs="Calibri"/>
            <w:i/>
            <w:iCs/>
            <w:sz w:val="20"/>
            <w:szCs w:val="20"/>
            <w:lang w:val="uk-UA"/>
          </w:rPr>
          <w:t> (</w:t>
        </w:r>
        <w:r>
          <w:rPr>
            <w:rStyle w:val="a3"/>
            <w:rFonts w:ascii="Calibri" w:hAnsi="Calibri" w:cs="Calibri"/>
            <w:i/>
            <w:iCs/>
            <w:sz w:val="20"/>
            <w:szCs w:val="20"/>
            <w:lang w:val="en-US"/>
          </w:rPr>
          <w:t>the UK</w:t>
        </w:r>
        <w:r w:rsidR="00767ECF" w:rsidRPr="00A23DD2">
          <w:rPr>
            <w:rStyle w:val="a3"/>
            <w:rFonts w:ascii="Calibri" w:hAnsi="Calibri" w:cs="Calibri"/>
            <w:i/>
            <w:iCs/>
            <w:sz w:val="20"/>
            <w:szCs w:val="20"/>
            <w:lang w:val="uk-UA"/>
          </w:rPr>
          <w:t>)</w:t>
        </w:r>
      </w:hyperlink>
      <w:r w:rsidR="00767ECF" w:rsidRPr="00A23DD2">
        <w:rPr>
          <w:rFonts w:ascii="Calibri" w:hAnsi="Calibri" w:cs="Calibri"/>
          <w:i/>
          <w:iCs/>
          <w:sz w:val="20"/>
          <w:szCs w:val="20"/>
          <w:lang w:val="uk-UA"/>
        </w:rPr>
        <w:t xml:space="preserve"> </w:t>
      </w:r>
      <w:r>
        <w:rPr>
          <w:rFonts w:ascii="Calibri" w:hAnsi="Calibri" w:cs="Calibri"/>
          <w:i/>
          <w:iCs/>
          <w:sz w:val="20"/>
          <w:szCs w:val="20"/>
          <w:lang w:val="en-US"/>
        </w:rPr>
        <w:t>and</w:t>
      </w:r>
      <w:r w:rsidR="00767ECF" w:rsidRPr="00A23DD2">
        <w:rPr>
          <w:rFonts w:ascii="Calibri" w:hAnsi="Calibri" w:cs="Calibri"/>
          <w:i/>
          <w:iCs/>
          <w:sz w:val="20"/>
          <w:szCs w:val="20"/>
          <w:lang w:val="uk-UA"/>
        </w:rPr>
        <w:t> </w:t>
      </w:r>
      <w:r w:rsidR="00767ECF" w:rsidRPr="00A23DD2">
        <w:rPr>
          <w:rStyle w:val="Hyperlink2"/>
          <w:rFonts w:ascii="Calibri" w:eastAsia="Cambria" w:hAnsi="Calibri" w:cs="Calibri"/>
          <w:color w:val="auto"/>
          <w:lang w:val="uk-UA"/>
        </w:rPr>
        <w:t xml:space="preserve">Transparency International </w:t>
      </w:r>
      <w:r>
        <w:rPr>
          <w:rStyle w:val="Hyperlink2"/>
          <w:rFonts w:ascii="Calibri" w:eastAsia="Cambria" w:hAnsi="Calibri" w:cs="Calibri"/>
          <w:color w:val="auto"/>
          <w:lang w:val="en-US"/>
        </w:rPr>
        <w:t>Ukraine</w:t>
      </w:r>
      <w:r w:rsidR="00767ECF" w:rsidRPr="00A23DD2">
        <w:rPr>
          <w:rFonts w:ascii="Calibri" w:hAnsi="Calibri" w:cs="Calibri"/>
          <w:i/>
          <w:iCs/>
          <w:color w:val="auto"/>
          <w:sz w:val="20"/>
          <w:szCs w:val="20"/>
          <w:lang w:val="uk-UA"/>
        </w:rPr>
        <w:t xml:space="preserve">. </w:t>
      </w:r>
      <w:r>
        <w:rPr>
          <w:rFonts w:ascii="Calibri" w:hAnsi="Calibri" w:cs="Calibri"/>
          <w:i/>
          <w:iCs/>
          <w:sz w:val="20"/>
          <w:szCs w:val="20"/>
          <w:lang w:val="en-US"/>
        </w:rPr>
        <w:t>The</w:t>
      </w:r>
      <w:r w:rsidRPr="008C7B4E">
        <w:rPr>
          <w:rFonts w:ascii="Calibri" w:hAnsi="Calibri" w:cs="Calibri"/>
          <w:i/>
          <w:iCs/>
          <w:sz w:val="20"/>
          <w:szCs w:val="20"/>
          <w:lang w:val="uk-UA"/>
        </w:rPr>
        <w:t xml:space="preserve"> </w:t>
      </w:r>
      <w:r>
        <w:rPr>
          <w:rFonts w:ascii="Calibri" w:hAnsi="Calibri" w:cs="Calibri"/>
          <w:i/>
          <w:iCs/>
          <w:sz w:val="20"/>
          <w:szCs w:val="20"/>
          <w:lang w:val="en-US"/>
        </w:rPr>
        <w:t>NAKO</w:t>
      </w:r>
      <w:r w:rsidRPr="008C7B4E">
        <w:rPr>
          <w:rFonts w:ascii="Calibri" w:hAnsi="Calibri" w:cs="Calibri"/>
          <w:i/>
          <w:iCs/>
          <w:sz w:val="20"/>
          <w:szCs w:val="20"/>
          <w:lang w:val="uk-UA"/>
        </w:rPr>
        <w:t xml:space="preserve"> </w:t>
      </w:r>
      <w:r>
        <w:rPr>
          <w:rFonts w:ascii="Calibri" w:hAnsi="Calibri" w:cs="Calibri"/>
          <w:i/>
          <w:iCs/>
          <w:sz w:val="20"/>
          <w:szCs w:val="20"/>
          <w:lang w:val="en-US"/>
        </w:rPr>
        <w:t>unites</w:t>
      </w:r>
      <w:r w:rsidRPr="008C7B4E">
        <w:rPr>
          <w:rFonts w:ascii="Calibri" w:hAnsi="Calibri" w:cs="Calibri"/>
          <w:i/>
          <w:iCs/>
          <w:sz w:val="20"/>
          <w:szCs w:val="20"/>
          <w:lang w:val="uk-UA"/>
        </w:rPr>
        <w:t xml:space="preserve"> </w:t>
      </w:r>
      <w:r>
        <w:rPr>
          <w:rFonts w:ascii="Calibri" w:hAnsi="Calibri" w:cs="Calibri"/>
          <w:i/>
          <w:iCs/>
          <w:sz w:val="20"/>
          <w:szCs w:val="20"/>
          <w:lang w:val="en-US"/>
        </w:rPr>
        <w:t>Ukrainian</w:t>
      </w:r>
      <w:r w:rsidRPr="008C7B4E">
        <w:rPr>
          <w:rFonts w:ascii="Calibri" w:hAnsi="Calibri" w:cs="Calibri"/>
          <w:i/>
          <w:iCs/>
          <w:sz w:val="20"/>
          <w:szCs w:val="20"/>
          <w:lang w:val="uk-UA"/>
        </w:rPr>
        <w:t xml:space="preserve"> </w:t>
      </w:r>
      <w:r>
        <w:rPr>
          <w:rFonts w:ascii="Calibri" w:hAnsi="Calibri" w:cs="Calibri"/>
          <w:i/>
          <w:iCs/>
          <w:sz w:val="20"/>
          <w:szCs w:val="20"/>
          <w:lang w:val="en-US"/>
        </w:rPr>
        <w:t>community</w:t>
      </w:r>
      <w:r w:rsidRPr="008C7B4E">
        <w:rPr>
          <w:rFonts w:ascii="Calibri" w:hAnsi="Calibri" w:cs="Calibri"/>
          <w:i/>
          <w:iCs/>
          <w:sz w:val="20"/>
          <w:szCs w:val="20"/>
          <w:lang w:val="uk-UA"/>
        </w:rPr>
        <w:t xml:space="preserve"> </w:t>
      </w:r>
      <w:r>
        <w:rPr>
          <w:rFonts w:ascii="Calibri" w:hAnsi="Calibri" w:cs="Calibri"/>
          <w:i/>
          <w:iCs/>
          <w:sz w:val="20"/>
          <w:szCs w:val="20"/>
          <w:lang w:val="en-US"/>
        </w:rPr>
        <w:t>leaders</w:t>
      </w:r>
      <w:r w:rsidRPr="008C7B4E">
        <w:rPr>
          <w:rFonts w:ascii="Calibri" w:hAnsi="Calibri" w:cs="Calibri"/>
          <w:i/>
          <w:iCs/>
          <w:sz w:val="20"/>
          <w:szCs w:val="20"/>
          <w:lang w:val="uk-UA"/>
        </w:rPr>
        <w:t xml:space="preserve">, </w:t>
      </w:r>
      <w:r>
        <w:rPr>
          <w:rFonts w:ascii="Calibri" w:hAnsi="Calibri" w:cs="Calibri"/>
          <w:i/>
          <w:iCs/>
          <w:sz w:val="20"/>
          <w:szCs w:val="20"/>
          <w:lang w:val="en-US"/>
        </w:rPr>
        <w:t>journalists</w:t>
      </w:r>
      <w:r w:rsidRPr="008C7B4E">
        <w:rPr>
          <w:rFonts w:ascii="Calibri" w:hAnsi="Calibri" w:cs="Calibri"/>
          <w:i/>
          <w:iCs/>
          <w:sz w:val="20"/>
          <w:szCs w:val="20"/>
          <w:lang w:val="uk-UA"/>
        </w:rPr>
        <w:t xml:space="preserve"> </w:t>
      </w:r>
      <w:r>
        <w:rPr>
          <w:rFonts w:ascii="Calibri" w:hAnsi="Calibri" w:cs="Calibri"/>
          <w:i/>
          <w:iCs/>
          <w:sz w:val="20"/>
          <w:szCs w:val="20"/>
          <w:lang w:val="en-US"/>
        </w:rPr>
        <w:t>as</w:t>
      </w:r>
      <w:r w:rsidRPr="008C7B4E">
        <w:rPr>
          <w:rFonts w:ascii="Calibri" w:hAnsi="Calibri" w:cs="Calibri"/>
          <w:i/>
          <w:iCs/>
          <w:sz w:val="20"/>
          <w:szCs w:val="20"/>
          <w:lang w:val="uk-UA"/>
        </w:rPr>
        <w:t xml:space="preserve"> </w:t>
      </w:r>
      <w:r>
        <w:rPr>
          <w:rFonts w:ascii="Calibri" w:hAnsi="Calibri" w:cs="Calibri"/>
          <w:i/>
          <w:iCs/>
          <w:sz w:val="20"/>
          <w:szCs w:val="20"/>
          <w:lang w:val="en-US"/>
        </w:rPr>
        <w:t>well</w:t>
      </w:r>
      <w:r w:rsidRPr="008C7B4E">
        <w:rPr>
          <w:rFonts w:ascii="Calibri" w:hAnsi="Calibri" w:cs="Calibri"/>
          <w:i/>
          <w:iCs/>
          <w:sz w:val="20"/>
          <w:szCs w:val="20"/>
          <w:lang w:val="uk-UA"/>
        </w:rPr>
        <w:t xml:space="preserve"> </w:t>
      </w:r>
      <w:r>
        <w:rPr>
          <w:rFonts w:ascii="Calibri" w:hAnsi="Calibri" w:cs="Calibri"/>
          <w:i/>
          <w:iCs/>
          <w:sz w:val="20"/>
          <w:szCs w:val="20"/>
          <w:lang w:val="en-US"/>
        </w:rPr>
        <w:t>as</w:t>
      </w:r>
      <w:r w:rsidRPr="008C7B4E">
        <w:rPr>
          <w:rFonts w:ascii="Calibri" w:hAnsi="Calibri" w:cs="Calibri"/>
          <w:i/>
          <w:iCs/>
          <w:sz w:val="20"/>
          <w:szCs w:val="20"/>
          <w:lang w:val="uk-UA"/>
        </w:rPr>
        <w:t xml:space="preserve"> </w:t>
      </w:r>
      <w:r>
        <w:rPr>
          <w:rFonts w:ascii="Calibri" w:hAnsi="Calibri" w:cs="Calibri"/>
          <w:i/>
          <w:iCs/>
          <w:sz w:val="20"/>
          <w:szCs w:val="20"/>
          <w:lang w:val="en-US"/>
        </w:rPr>
        <w:t>international</w:t>
      </w:r>
      <w:r w:rsidRPr="008C7B4E">
        <w:rPr>
          <w:rFonts w:ascii="Calibri" w:hAnsi="Calibri" w:cs="Calibri"/>
          <w:i/>
          <w:iCs/>
          <w:sz w:val="20"/>
          <w:szCs w:val="20"/>
          <w:lang w:val="uk-UA"/>
        </w:rPr>
        <w:t xml:space="preserve"> </w:t>
      </w:r>
      <w:r>
        <w:rPr>
          <w:rFonts w:ascii="Calibri" w:hAnsi="Calibri" w:cs="Calibri"/>
          <w:i/>
          <w:iCs/>
          <w:sz w:val="20"/>
          <w:szCs w:val="20"/>
          <w:lang w:val="en-US"/>
        </w:rPr>
        <w:t>experts</w:t>
      </w:r>
      <w:r w:rsidRPr="008C7B4E">
        <w:rPr>
          <w:rFonts w:ascii="Calibri" w:hAnsi="Calibri" w:cs="Calibri"/>
          <w:i/>
          <w:iCs/>
          <w:sz w:val="20"/>
          <w:szCs w:val="20"/>
          <w:lang w:val="uk-UA"/>
        </w:rPr>
        <w:t xml:space="preserve"> </w:t>
      </w:r>
      <w:r>
        <w:rPr>
          <w:rFonts w:ascii="Calibri" w:hAnsi="Calibri" w:cs="Calibri"/>
          <w:i/>
          <w:iCs/>
          <w:sz w:val="20"/>
          <w:szCs w:val="20"/>
          <w:lang w:val="en-US"/>
        </w:rPr>
        <w:t>in</w:t>
      </w:r>
      <w:r w:rsidRPr="008C7B4E">
        <w:rPr>
          <w:rFonts w:ascii="Calibri" w:hAnsi="Calibri" w:cs="Calibri"/>
          <w:i/>
          <w:iCs/>
          <w:sz w:val="20"/>
          <w:szCs w:val="20"/>
          <w:lang w:val="uk-UA"/>
        </w:rPr>
        <w:t xml:space="preserve"> </w:t>
      </w:r>
      <w:r>
        <w:rPr>
          <w:rFonts w:ascii="Calibri" w:hAnsi="Calibri" w:cs="Calibri"/>
          <w:i/>
          <w:iCs/>
          <w:sz w:val="20"/>
          <w:szCs w:val="20"/>
          <w:lang w:val="en-US"/>
        </w:rPr>
        <w:t>order</w:t>
      </w:r>
      <w:r w:rsidRPr="008C7B4E">
        <w:rPr>
          <w:rFonts w:ascii="Calibri" w:hAnsi="Calibri" w:cs="Calibri"/>
          <w:i/>
          <w:iCs/>
          <w:sz w:val="20"/>
          <w:szCs w:val="20"/>
          <w:lang w:val="uk-UA"/>
        </w:rPr>
        <w:t xml:space="preserve"> </w:t>
      </w:r>
      <w:r>
        <w:rPr>
          <w:rFonts w:ascii="Calibri" w:hAnsi="Calibri" w:cs="Calibri"/>
          <w:i/>
          <w:iCs/>
          <w:sz w:val="20"/>
          <w:szCs w:val="20"/>
          <w:lang w:val="en-US"/>
        </w:rPr>
        <w:t>to</w:t>
      </w:r>
      <w:r w:rsidRPr="008C7B4E">
        <w:rPr>
          <w:rFonts w:ascii="Calibri" w:hAnsi="Calibri" w:cs="Calibri"/>
          <w:i/>
          <w:iCs/>
          <w:sz w:val="20"/>
          <w:szCs w:val="20"/>
          <w:lang w:val="uk-UA"/>
        </w:rPr>
        <w:t xml:space="preserve"> </w:t>
      </w:r>
      <w:r>
        <w:rPr>
          <w:rFonts w:ascii="Calibri" w:hAnsi="Calibri" w:cs="Calibri"/>
          <w:i/>
          <w:iCs/>
          <w:sz w:val="20"/>
          <w:szCs w:val="20"/>
          <w:lang w:val="en-US"/>
        </w:rPr>
        <w:t>combat</w:t>
      </w:r>
      <w:r w:rsidRPr="008C7B4E">
        <w:rPr>
          <w:rFonts w:ascii="Calibri" w:hAnsi="Calibri" w:cs="Calibri"/>
          <w:i/>
          <w:iCs/>
          <w:sz w:val="20"/>
          <w:szCs w:val="20"/>
          <w:lang w:val="uk-UA"/>
        </w:rPr>
        <w:t xml:space="preserve"> </w:t>
      </w:r>
      <w:r>
        <w:rPr>
          <w:rFonts w:ascii="Calibri" w:hAnsi="Calibri" w:cs="Calibri"/>
          <w:i/>
          <w:iCs/>
          <w:sz w:val="20"/>
          <w:szCs w:val="20"/>
          <w:lang w:val="en-US"/>
        </w:rPr>
        <w:t>corruption</w:t>
      </w:r>
      <w:r w:rsidRPr="008C7B4E">
        <w:rPr>
          <w:rFonts w:ascii="Calibri" w:hAnsi="Calibri" w:cs="Calibri"/>
          <w:i/>
          <w:iCs/>
          <w:sz w:val="20"/>
          <w:szCs w:val="20"/>
          <w:lang w:val="uk-UA"/>
        </w:rPr>
        <w:t xml:space="preserve"> </w:t>
      </w:r>
      <w:r>
        <w:rPr>
          <w:rFonts w:ascii="Calibri" w:hAnsi="Calibri" w:cs="Calibri"/>
          <w:i/>
          <w:iCs/>
          <w:sz w:val="20"/>
          <w:szCs w:val="20"/>
          <w:lang w:val="en-US"/>
        </w:rPr>
        <w:t>in</w:t>
      </w:r>
      <w:r w:rsidRPr="008C7B4E">
        <w:rPr>
          <w:rFonts w:ascii="Calibri" w:hAnsi="Calibri" w:cs="Calibri"/>
          <w:i/>
          <w:iCs/>
          <w:sz w:val="20"/>
          <w:szCs w:val="20"/>
          <w:lang w:val="uk-UA"/>
        </w:rPr>
        <w:t xml:space="preserve"> </w:t>
      </w:r>
      <w:r>
        <w:rPr>
          <w:rFonts w:ascii="Calibri" w:hAnsi="Calibri" w:cs="Calibri"/>
          <w:i/>
          <w:iCs/>
          <w:sz w:val="20"/>
          <w:szCs w:val="20"/>
          <w:lang w:val="en-US"/>
        </w:rPr>
        <w:t>the</w:t>
      </w:r>
      <w:r w:rsidRPr="008C7B4E">
        <w:rPr>
          <w:rFonts w:ascii="Calibri" w:hAnsi="Calibri" w:cs="Calibri"/>
          <w:i/>
          <w:iCs/>
          <w:sz w:val="20"/>
          <w:szCs w:val="20"/>
          <w:lang w:val="uk-UA"/>
        </w:rPr>
        <w:t xml:space="preserve"> </w:t>
      </w:r>
      <w:r>
        <w:rPr>
          <w:rFonts w:ascii="Calibri" w:hAnsi="Calibri" w:cs="Calibri"/>
          <w:i/>
          <w:iCs/>
          <w:sz w:val="20"/>
          <w:szCs w:val="20"/>
          <w:lang w:val="en-US"/>
        </w:rPr>
        <w:t>area</w:t>
      </w:r>
      <w:r w:rsidRPr="008C7B4E">
        <w:rPr>
          <w:rFonts w:ascii="Calibri" w:hAnsi="Calibri" w:cs="Calibri"/>
          <w:i/>
          <w:iCs/>
          <w:sz w:val="20"/>
          <w:szCs w:val="20"/>
          <w:lang w:val="uk-UA"/>
        </w:rPr>
        <w:t xml:space="preserve"> </w:t>
      </w:r>
      <w:r>
        <w:rPr>
          <w:rFonts w:ascii="Calibri" w:hAnsi="Calibri" w:cs="Calibri"/>
          <w:i/>
          <w:iCs/>
          <w:sz w:val="20"/>
          <w:szCs w:val="20"/>
          <w:lang w:val="en-US"/>
        </w:rPr>
        <w:t>of</w:t>
      </w:r>
      <w:r w:rsidRPr="008C7B4E">
        <w:rPr>
          <w:rFonts w:ascii="Calibri" w:hAnsi="Calibri" w:cs="Calibri"/>
          <w:i/>
          <w:iCs/>
          <w:sz w:val="20"/>
          <w:szCs w:val="20"/>
          <w:lang w:val="uk-UA"/>
        </w:rPr>
        <w:t xml:space="preserve"> </w:t>
      </w:r>
      <w:r>
        <w:rPr>
          <w:rFonts w:ascii="Calibri" w:hAnsi="Calibri" w:cs="Calibri"/>
          <w:i/>
          <w:iCs/>
          <w:sz w:val="20"/>
          <w:szCs w:val="20"/>
          <w:lang w:val="en-US"/>
        </w:rPr>
        <w:t xml:space="preserve">security and defense. The initiative is </w:t>
      </w:r>
      <w:r w:rsidR="006C6225">
        <w:rPr>
          <w:rFonts w:ascii="Calibri" w:hAnsi="Calibri" w:cs="Calibri"/>
          <w:i/>
          <w:iCs/>
          <w:sz w:val="20"/>
          <w:szCs w:val="20"/>
          <w:lang w:val="en-US"/>
        </w:rPr>
        <w:t xml:space="preserve">supported </w:t>
      </w:r>
      <w:r>
        <w:rPr>
          <w:rFonts w:ascii="Calibri" w:hAnsi="Calibri" w:cs="Calibri"/>
          <w:i/>
          <w:iCs/>
          <w:sz w:val="20"/>
          <w:szCs w:val="20"/>
          <w:lang w:val="en-US"/>
        </w:rPr>
        <w:t>by the Ministry of Foreign Affairs of the Kingdom of the Netherlands.</w:t>
      </w:r>
      <w:r w:rsidR="00E278F7" w:rsidRPr="00A23DD2">
        <w:rPr>
          <w:rFonts w:ascii="Calibri" w:hAnsi="Calibri" w:cs="Calibri"/>
          <w:i/>
          <w:iCs/>
          <w:sz w:val="20"/>
          <w:szCs w:val="20"/>
          <w:lang w:val="uk-UA"/>
        </w:rPr>
        <w:t xml:space="preserve"> </w:t>
      </w:r>
      <w:hyperlink r:id="rId10" w:history="1">
        <w:r w:rsidR="00767ECF" w:rsidRPr="00A23DD2">
          <w:rPr>
            <w:rStyle w:val="a3"/>
            <w:rFonts w:ascii="Calibri" w:hAnsi="Calibri" w:cs="Calibri"/>
            <w:i/>
            <w:iCs/>
            <w:sz w:val="20"/>
            <w:szCs w:val="20"/>
            <w:lang w:val="uk-UA"/>
          </w:rPr>
          <w:t>https://nako.org.ua/</w:t>
        </w:r>
      </w:hyperlink>
      <w:r w:rsidR="00767ECF" w:rsidRPr="00A23DD2">
        <w:rPr>
          <w:rFonts w:ascii="Calibri" w:hAnsi="Calibri" w:cs="Calibri"/>
          <w:i/>
          <w:iCs/>
          <w:sz w:val="20"/>
          <w:szCs w:val="20"/>
          <w:lang w:val="uk-UA"/>
        </w:rPr>
        <w:t xml:space="preserve">  </w:t>
      </w:r>
    </w:p>
    <w:p w14:paraId="18DD6AE2" w14:textId="77777777" w:rsidR="00530E81" w:rsidRPr="00A23DD2" w:rsidRDefault="00E278F7">
      <w:pPr>
        <w:tabs>
          <w:tab w:val="left" w:pos="1106"/>
        </w:tabs>
        <w:spacing w:line="264" w:lineRule="auto"/>
        <w:jc w:val="center"/>
        <w:rPr>
          <w:sz w:val="20"/>
          <w:szCs w:val="20"/>
          <w:lang w:val="uk-UA"/>
        </w:rPr>
      </w:pPr>
      <w:r w:rsidRPr="00A23DD2">
        <w:rPr>
          <w:sz w:val="20"/>
          <w:szCs w:val="20"/>
          <w:lang w:val="uk-UA"/>
        </w:rPr>
        <w:t>#</w:t>
      </w:r>
    </w:p>
    <w:sectPr w:rsidR="00530E81" w:rsidRPr="00A23DD2" w:rsidSect="00025A17">
      <w:headerReference w:type="default" r:id="rId11"/>
      <w:footerReference w:type="default" r:id="rId12"/>
      <w:pgSz w:w="11900" w:h="16840"/>
      <w:pgMar w:top="1418" w:right="850" w:bottom="850"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27DC7" w14:textId="77777777" w:rsidR="00821175" w:rsidRDefault="00821175">
      <w:pPr>
        <w:spacing w:after="0" w:line="240" w:lineRule="auto"/>
      </w:pPr>
      <w:r>
        <w:separator/>
      </w:r>
    </w:p>
  </w:endnote>
  <w:endnote w:type="continuationSeparator" w:id="0">
    <w:p w14:paraId="69EDEC80" w14:textId="77777777" w:rsidR="00821175" w:rsidRDefault="00821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04000" w14:textId="77777777" w:rsidR="00530E81" w:rsidRDefault="00530E8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C8DC5" w14:textId="77777777" w:rsidR="00821175" w:rsidRDefault="00821175">
      <w:pPr>
        <w:spacing w:after="0" w:line="240" w:lineRule="auto"/>
      </w:pPr>
      <w:r>
        <w:separator/>
      </w:r>
    </w:p>
  </w:footnote>
  <w:footnote w:type="continuationSeparator" w:id="0">
    <w:p w14:paraId="3B77C5D9" w14:textId="77777777" w:rsidR="00821175" w:rsidRDefault="00821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253A2" w14:textId="77777777" w:rsidR="00530E81" w:rsidRDefault="00E278F7">
    <w:pPr>
      <w:pStyle w:val="a4"/>
    </w:pPr>
    <w:r>
      <w:rPr>
        <w:noProof/>
      </w:rPr>
      <w:drawing>
        <wp:anchor distT="152400" distB="152400" distL="152400" distR="152400" simplePos="0" relativeHeight="251658240" behindDoc="1" locked="0" layoutInCell="1" allowOverlap="1" wp14:anchorId="006966B1" wp14:editId="669552B7">
          <wp:simplePos x="0" y="0"/>
          <wp:positionH relativeFrom="page">
            <wp:posOffset>505459</wp:posOffset>
          </wp:positionH>
          <wp:positionV relativeFrom="page">
            <wp:posOffset>0</wp:posOffset>
          </wp:positionV>
          <wp:extent cx="6515100" cy="713106"/>
          <wp:effectExtent l="0" t="0" r="0" b="0"/>
          <wp:wrapNone/>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6515100" cy="713106"/>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A2E27"/>
    <w:multiLevelType w:val="hybridMultilevel"/>
    <w:tmpl w:val="8A485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5D44232"/>
    <w:multiLevelType w:val="hybridMultilevel"/>
    <w:tmpl w:val="5374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E81"/>
    <w:rsid w:val="000002B7"/>
    <w:rsid w:val="0000097C"/>
    <w:rsid w:val="0002465A"/>
    <w:rsid w:val="00025A17"/>
    <w:rsid w:val="000432F3"/>
    <w:rsid w:val="00054936"/>
    <w:rsid w:val="00056D49"/>
    <w:rsid w:val="000A1210"/>
    <w:rsid w:val="000A72F9"/>
    <w:rsid w:val="000B5E0E"/>
    <w:rsid w:val="000D0336"/>
    <w:rsid w:val="000D5073"/>
    <w:rsid w:val="000F2681"/>
    <w:rsid w:val="000F3B68"/>
    <w:rsid w:val="000F6521"/>
    <w:rsid w:val="0010683D"/>
    <w:rsid w:val="001520DC"/>
    <w:rsid w:val="00154D13"/>
    <w:rsid w:val="00155B98"/>
    <w:rsid w:val="0018136B"/>
    <w:rsid w:val="00187D40"/>
    <w:rsid w:val="001A486B"/>
    <w:rsid w:val="001A60C2"/>
    <w:rsid w:val="001B67FB"/>
    <w:rsid w:val="001B7843"/>
    <w:rsid w:val="001D3B2D"/>
    <w:rsid w:val="001E6BC2"/>
    <w:rsid w:val="002645AA"/>
    <w:rsid w:val="0026464D"/>
    <w:rsid w:val="002807E7"/>
    <w:rsid w:val="00280ABC"/>
    <w:rsid w:val="0029112E"/>
    <w:rsid w:val="00291F35"/>
    <w:rsid w:val="002B7320"/>
    <w:rsid w:val="002C341C"/>
    <w:rsid w:val="002C352C"/>
    <w:rsid w:val="002E6D87"/>
    <w:rsid w:val="00313153"/>
    <w:rsid w:val="00322BC5"/>
    <w:rsid w:val="00333C76"/>
    <w:rsid w:val="00351D18"/>
    <w:rsid w:val="00367BF8"/>
    <w:rsid w:val="00377E0C"/>
    <w:rsid w:val="00387FE9"/>
    <w:rsid w:val="003D4644"/>
    <w:rsid w:val="003F025E"/>
    <w:rsid w:val="003F4EF2"/>
    <w:rsid w:val="00403628"/>
    <w:rsid w:val="00413C06"/>
    <w:rsid w:val="004348A4"/>
    <w:rsid w:val="0044291A"/>
    <w:rsid w:val="0044537D"/>
    <w:rsid w:val="00451CF8"/>
    <w:rsid w:val="00466A76"/>
    <w:rsid w:val="00490F57"/>
    <w:rsid w:val="004E5265"/>
    <w:rsid w:val="005057B6"/>
    <w:rsid w:val="005077DE"/>
    <w:rsid w:val="00513C27"/>
    <w:rsid w:val="00514BB0"/>
    <w:rsid w:val="00530E81"/>
    <w:rsid w:val="0053447D"/>
    <w:rsid w:val="00535D55"/>
    <w:rsid w:val="0056580C"/>
    <w:rsid w:val="005B3C8F"/>
    <w:rsid w:val="005B51C6"/>
    <w:rsid w:val="005C39BE"/>
    <w:rsid w:val="005D6766"/>
    <w:rsid w:val="0062469F"/>
    <w:rsid w:val="00630207"/>
    <w:rsid w:val="00642B6C"/>
    <w:rsid w:val="00690254"/>
    <w:rsid w:val="006C6225"/>
    <w:rsid w:val="006E5CA2"/>
    <w:rsid w:val="0070041B"/>
    <w:rsid w:val="00714634"/>
    <w:rsid w:val="00721154"/>
    <w:rsid w:val="00744D5C"/>
    <w:rsid w:val="00763C94"/>
    <w:rsid w:val="00767ECF"/>
    <w:rsid w:val="007814E6"/>
    <w:rsid w:val="007A7F16"/>
    <w:rsid w:val="007D13B5"/>
    <w:rsid w:val="007E1BCE"/>
    <w:rsid w:val="0080687F"/>
    <w:rsid w:val="00821175"/>
    <w:rsid w:val="00822E7B"/>
    <w:rsid w:val="00877E53"/>
    <w:rsid w:val="00885BAA"/>
    <w:rsid w:val="008A24B3"/>
    <w:rsid w:val="008C12EF"/>
    <w:rsid w:val="008C7B4E"/>
    <w:rsid w:val="008F7D01"/>
    <w:rsid w:val="00937882"/>
    <w:rsid w:val="00940BCF"/>
    <w:rsid w:val="009554D9"/>
    <w:rsid w:val="009564F4"/>
    <w:rsid w:val="0097328D"/>
    <w:rsid w:val="00974D41"/>
    <w:rsid w:val="00986A11"/>
    <w:rsid w:val="009D754C"/>
    <w:rsid w:val="009E47E0"/>
    <w:rsid w:val="00A15AC7"/>
    <w:rsid w:val="00A17944"/>
    <w:rsid w:val="00A23DD2"/>
    <w:rsid w:val="00A24C01"/>
    <w:rsid w:val="00A30ABE"/>
    <w:rsid w:val="00A37008"/>
    <w:rsid w:val="00A54E92"/>
    <w:rsid w:val="00A627CF"/>
    <w:rsid w:val="00A82A8A"/>
    <w:rsid w:val="00AA0CEC"/>
    <w:rsid w:val="00AA4543"/>
    <w:rsid w:val="00AA7F2C"/>
    <w:rsid w:val="00B06AF3"/>
    <w:rsid w:val="00B34E9D"/>
    <w:rsid w:val="00B35A44"/>
    <w:rsid w:val="00B35BFC"/>
    <w:rsid w:val="00B36A8D"/>
    <w:rsid w:val="00B4181D"/>
    <w:rsid w:val="00B43BFC"/>
    <w:rsid w:val="00B670E6"/>
    <w:rsid w:val="00B70F76"/>
    <w:rsid w:val="00B74545"/>
    <w:rsid w:val="00B91B69"/>
    <w:rsid w:val="00BB5223"/>
    <w:rsid w:val="00BD0C7A"/>
    <w:rsid w:val="00BD1D33"/>
    <w:rsid w:val="00BE2484"/>
    <w:rsid w:val="00BF6B7E"/>
    <w:rsid w:val="00C12465"/>
    <w:rsid w:val="00C21920"/>
    <w:rsid w:val="00C22433"/>
    <w:rsid w:val="00C3235E"/>
    <w:rsid w:val="00C37059"/>
    <w:rsid w:val="00C82956"/>
    <w:rsid w:val="00C962FF"/>
    <w:rsid w:val="00CC25A8"/>
    <w:rsid w:val="00CD24B0"/>
    <w:rsid w:val="00CE07C4"/>
    <w:rsid w:val="00D00B73"/>
    <w:rsid w:val="00D02B35"/>
    <w:rsid w:val="00D04D05"/>
    <w:rsid w:val="00D075AC"/>
    <w:rsid w:val="00D13C56"/>
    <w:rsid w:val="00D438B1"/>
    <w:rsid w:val="00D4770E"/>
    <w:rsid w:val="00D506B7"/>
    <w:rsid w:val="00D71EEB"/>
    <w:rsid w:val="00D774FD"/>
    <w:rsid w:val="00D8530F"/>
    <w:rsid w:val="00DC53E7"/>
    <w:rsid w:val="00DD0509"/>
    <w:rsid w:val="00DE5C3A"/>
    <w:rsid w:val="00DE703E"/>
    <w:rsid w:val="00E016A0"/>
    <w:rsid w:val="00E278F7"/>
    <w:rsid w:val="00E279BE"/>
    <w:rsid w:val="00E461A5"/>
    <w:rsid w:val="00E7738B"/>
    <w:rsid w:val="00E8309E"/>
    <w:rsid w:val="00E93EFD"/>
    <w:rsid w:val="00EA6F6A"/>
    <w:rsid w:val="00EB2D72"/>
    <w:rsid w:val="00EF1657"/>
    <w:rsid w:val="00F32761"/>
    <w:rsid w:val="00F56707"/>
    <w:rsid w:val="00F90805"/>
    <w:rsid w:val="00FB0095"/>
    <w:rsid w:val="00FC28D6"/>
    <w:rsid w:val="00FD0CEA"/>
    <w:rsid w:val="00FF62EF"/>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A372"/>
  <w15:docId w15:val="{F411E689-9EA3-49D9-8EB7-00CE57BD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Cambria" w:eastAsia="Cambria" w:hAnsi="Cambria" w:cs="Cambria"/>
      <w:color w:val="000000"/>
      <w:sz w:val="22"/>
      <w:szCs w:val="22"/>
      <w:u w:color="000000"/>
    </w:rPr>
  </w:style>
  <w:style w:type="paragraph" w:styleId="2">
    <w:name w:val="heading 2"/>
    <w:basedOn w:val="a"/>
    <w:next w:val="a"/>
    <w:link w:val="20"/>
    <w:uiPriority w:val="9"/>
    <w:unhideWhenUsed/>
    <w:qFormat/>
    <w:rsid w:val="00F567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7814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tabs>
        <w:tab w:val="center" w:pos="4677"/>
        <w:tab w:val="right" w:pos="9355"/>
      </w:tabs>
    </w:pPr>
    <w:rPr>
      <w:rFonts w:ascii="Cambria" w:eastAsia="Cambria" w:hAnsi="Cambria" w:cs="Cambria"/>
      <w:color w:val="000000"/>
      <w:sz w:val="22"/>
      <w:szCs w:val="22"/>
      <w:u w:color="000000"/>
    </w:rPr>
  </w:style>
  <w:style w:type="paragraph" w:customStyle="1" w:styleId="a5">
    <w:name w:val="Колонтитулы"/>
    <w:pPr>
      <w:tabs>
        <w:tab w:val="right" w:pos="9020"/>
      </w:tabs>
    </w:pPr>
    <w:rPr>
      <w:rFonts w:ascii="Helvetica" w:hAnsi="Helvetica" w:cs="Arial Unicode MS"/>
      <w:color w:val="000000"/>
      <w:sz w:val="24"/>
      <w:szCs w:val="24"/>
    </w:rPr>
  </w:style>
  <w:style w:type="paragraph" w:customStyle="1" w:styleId="a6">
    <w:name w:val="ТІ"/>
    <w:pPr>
      <w:spacing w:after="200" w:line="276" w:lineRule="auto"/>
    </w:pPr>
    <w:rPr>
      <w:rFonts w:ascii="Calibri" w:eastAsia="Calibri" w:hAnsi="Calibri" w:cs="Calibri"/>
      <w:color w:val="000000"/>
      <w:sz w:val="24"/>
      <w:szCs w:val="24"/>
      <w:u w:color="000000"/>
    </w:rPr>
  </w:style>
  <w:style w:type="paragraph" w:styleId="a7">
    <w:name w:val="No Spacing"/>
    <w:rPr>
      <w:rFonts w:ascii="Calibri" w:eastAsia="Calibri" w:hAnsi="Calibri" w:cs="Calibri"/>
      <w:color w:val="000000"/>
      <w:sz w:val="22"/>
      <w:szCs w:val="22"/>
      <w:u w:color="000000"/>
      <w:lang w:val="en-US"/>
    </w:rPr>
  </w:style>
  <w:style w:type="paragraph" w:customStyle="1" w:styleId="a8">
    <w:name w:val="По умолчанию"/>
    <w:rPr>
      <w:rFonts w:ascii="Helvetica" w:eastAsia="Helvetica" w:hAnsi="Helvetica" w:cs="Helvetica"/>
      <w:color w:val="000000"/>
      <w:sz w:val="22"/>
      <w:szCs w:val="22"/>
    </w:rPr>
  </w:style>
  <w:style w:type="character" w:customStyle="1" w:styleId="a9">
    <w:name w:val="Ссылка"/>
    <w:rPr>
      <w:color w:val="0000FF"/>
      <w:u w:val="single" w:color="0000FF"/>
    </w:rPr>
  </w:style>
  <w:style w:type="character" w:customStyle="1" w:styleId="Hyperlink0">
    <w:name w:val="Hyperlink.0"/>
    <w:basedOn w:val="a9"/>
    <w:rPr>
      <w:color w:val="0000FF"/>
      <w:u w:val="single" w:color="0000FF"/>
      <w:lang w:val="ru-RU"/>
    </w:rPr>
  </w:style>
  <w:style w:type="character" w:customStyle="1" w:styleId="Hyperlink1">
    <w:name w:val="Hyperlink.1"/>
    <w:basedOn w:val="a9"/>
    <w:rPr>
      <w:color w:val="0000FF"/>
      <w:sz w:val="22"/>
      <w:szCs w:val="22"/>
      <w:u w:val="single" w:color="0000FF"/>
      <w:lang w:val="en-US"/>
    </w:rPr>
  </w:style>
  <w:style w:type="character" w:customStyle="1" w:styleId="Hyperlink2">
    <w:name w:val="Hyperlink.2"/>
    <w:basedOn w:val="a9"/>
    <w:rPr>
      <w:rFonts w:ascii="Times New Roman" w:eastAsia="Times New Roman" w:hAnsi="Times New Roman" w:cs="Times New Roman"/>
      <w:i/>
      <w:iCs/>
      <w:color w:val="0000FF"/>
      <w:sz w:val="20"/>
      <w:szCs w:val="20"/>
      <w:u w:val="single" w:color="0000FF"/>
    </w:r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ечания Знак"/>
    <w:basedOn w:val="a0"/>
    <w:link w:val="aa"/>
    <w:uiPriority w:val="99"/>
    <w:semiHidden/>
    <w:rPr>
      <w:rFonts w:ascii="Cambria" w:eastAsia="Cambria" w:hAnsi="Cambria" w:cs="Cambria"/>
      <w:color w:val="000000"/>
      <w:u w:color="000000"/>
    </w:rPr>
  </w:style>
  <w:style w:type="character" w:styleId="ac">
    <w:name w:val="annotation reference"/>
    <w:basedOn w:val="a0"/>
    <w:uiPriority w:val="99"/>
    <w:semiHidden/>
    <w:unhideWhenUsed/>
    <w:rPr>
      <w:sz w:val="16"/>
      <w:szCs w:val="16"/>
    </w:rPr>
  </w:style>
  <w:style w:type="paragraph" w:styleId="ad">
    <w:name w:val="Balloon Text"/>
    <w:basedOn w:val="a"/>
    <w:link w:val="ae"/>
    <w:uiPriority w:val="99"/>
    <w:semiHidden/>
    <w:unhideWhenUsed/>
    <w:rsid w:val="00155B9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55B98"/>
    <w:rPr>
      <w:rFonts w:ascii="Segoe UI" w:eastAsia="Cambria" w:hAnsi="Segoe UI" w:cs="Segoe UI"/>
      <w:color w:val="000000"/>
      <w:sz w:val="18"/>
      <w:szCs w:val="18"/>
      <w:u w:color="000000"/>
    </w:rPr>
  </w:style>
  <w:style w:type="character" w:customStyle="1" w:styleId="apple-converted-space">
    <w:name w:val="apple-converted-space"/>
    <w:basedOn w:val="a0"/>
    <w:rsid w:val="00F56707"/>
  </w:style>
  <w:style w:type="character" w:customStyle="1" w:styleId="20">
    <w:name w:val="Заголовок 2 Знак"/>
    <w:basedOn w:val="a0"/>
    <w:link w:val="2"/>
    <w:uiPriority w:val="9"/>
    <w:rsid w:val="00F56707"/>
    <w:rPr>
      <w:rFonts w:asciiTheme="majorHAnsi" w:eastAsiaTheme="majorEastAsia" w:hAnsiTheme="majorHAnsi" w:cstheme="majorBidi"/>
      <w:color w:val="365F91" w:themeColor="accent1" w:themeShade="BF"/>
      <w:sz w:val="26"/>
      <w:szCs w:val="26"/>
      <w:u w:color="000000"/>
    </w:rPr>
  </w:style>
  <w:style w:type="paragraph" w:styleId="af">
    <w:name w:val="annotation subject"/>
    <w:basedOn w:val="aa"/>
    <w:next w:val="aa"/>
    <w:link w:val="af0"/>
    <w:uiPriority w:val="99"/>
    <w:semiHidden/>
    <w:unhideWhenUsed/>
    <w:rsid w:val="00937882"/>
    <w:rPr>
      <w:b/>
      <w:bCs/>
    </w:rPr>
  </w:style>
  <w:style w:type="character" w:customStyle="1" w:styleId="af0">
    <w:name w:val="Тема примечания Знак"/>
    <w:basedOn w:val="ab"/>
    <w:link w:val="af"/>
    <w:uiPriority w:val="99"/>
    <w:semiHidden/>
    <w:rsid w:val="00937882"/>
    <w:rPr>
      <w:rFonts w:ascii="Cambria" w:eastAsia="Cambria" w:hAnsi="Cambria" w:cs="Cambria"/>
      <w:b/>
      <w:bCs/>
      <w:color w:val="000000"/>
      <w:u w:color="000000"/>
    </w:rPr>
  </w:style>
  <w:style w:type="character" w:customStyle="1" w:styleId="xdb">
    <w:name w:val="_xdb"/>
    <w:basedOn w:val="a0"/>
    <w:rsid w:val="00387FE9"/>
  </w:style>
  <w:style w:type="character" w:customStyle="1" w:styleId="xbe">
    <w:name w:val="_xbe"/>
    <w:basedOn w:val="a0"/>
    <w:rsid w:val="00387FE9"/>
  </w:style>
  <w:style w:type="paragraph" w:styleId="af1">
    <w:name w:val="List Paragraph"/>
    <w:basedOn w:val="a"/>
    <w:uiPriority w:val="34"/>
    <w:qFormat/>
    <w:rsid w:val="001D3B2D"/>
    <w:pPr>
      <w:ind w:left="720"/>
      <w:contextualSpacing/>
    </w:pPr>
  </w:style>
  <w:style w:type="character" w:styleId="af2">
    <w:name w:val="Strong"/>
    <w:basedOn w:val="a0"/>
    <w:uiPriority w:val="22"/>
    <w:qFormat/>
    <w:rsid w:val="000432F3"/>
    <w:rPr>
      <w:b/>
      <w:bCs/>
    </w:rPr>
  </w:style>
  <w:style w:type="character" w:customStyle="1" w:styleId="30">
    <w:name w:val="Заголовок 3 Знак"/>
    <w:basedOn w:val="a0"/>
    <w:link w:val="3"/>
    <w:uiPriority w:val="9"/>
    <w:rsid w:val="007814E6"/>
    <w:rPr>
      <w:rFonts w:asciiTheme="majorHAnsi" w:eastAsiaTheme="majorEastAsia" w:hAnsiTheme="majorHAnsi" w:cstheme="majorBidi"/>
      <w:b/>
      <w:bCs/>
      <w:color w:val="4F81BD" w:themeColor="accent1"/>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899237">
      <w:bodyDiv w:val="1"/>
      <w:marLeft w:val="0"/>
      <w:marRight w:val="0"/>
      <w:marTop w:val="0"/>
      <w:marBottom w:val="0"/>
      <w:divBdr>
        <w:top w:val="none" w:sz="0" w:space="0" w:color="auto"/>
        <w:left w:val="none" w:sz="0" w:space="0" w:color="auto"/>
        <w:bottom w:val="none" w:sz="0" w:space="0" w:color="auto"/>
        <w:right w:val="none" w:sz="0" w:space="0" w:color="auto"/>
      </w:divBdr>
      <w:divsChild>
        <w:div w:id="1523472427">
          <w:marLeft w:val="0"/>
          <w:marRight w:val="0"/>
          <w:marTop w:val="0"/>
          <w:marBottom w:val="0"/>
          <w:divBdr>
            <w:top w:val="none" w:sz="0" w:space="0" w:color="auto"/>
            <w:left w:val="none" w:sz="0" w:space="0" w:color="auto"/>
            <w:bottom w:val="none" w:sz="0" w:space="0" w:color="auto"/>
            <w:right w:val="none" w:sz="0" w:space="0" w:color="auto"/>
          </w:divBdr>
        </w:div>
        <w:div w:id="1223068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bakova@ti-ukrain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ako.org.ua/" TargetMode="External"/><Relationship Id="rId4" Type="http://schemas.openxmlformats.org/officeDocument/2006/relationships/settings" Target="settings.xml"/><Relationship Id="rId9" Type="http://schemas.openxmlformats.org/officeDocument/2006/relationships/hyperlink" Target="http://ti-defenc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5D83A-043E-4902-AB15-C9951DE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5328</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 Windows</cp:lastModifiedBy>
  <cp:revision>2</cp:revision>
  <dcterms:created xsi:type="dcterms:W3CDTF">2017-09-06T18:47:00Z</dcterms:created>
  <dcterms:modified xsi:type="dcterms:W3CDTF">2017-09-06T18:47:00Z</dcterms:modified>
</cp:coreProperties>
</file>