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2CCC" w14:textId="7E2171DA" w:rsidR="008E1F07" w:rsidRPr="000D6B0B" w:rsidRDefault="001146B4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6B0B">
        <w:rPr>
          <w:rFonts w:asciiTheme="minorHAnsi" w:hAnsiTheme="minorHAnsi" w:cstheme="minorHAnsi"/>
          <w:sz w:val="24"/>
          <w:szCs w:val="24"/>
          <w:lang w:val="uk-UA"/>
        </w:rPr>
        <w:t>ПРЕС-РЕЛІЗ</w:t>
      </w:r>
    </w:p>
    <w:p w14:paraId="14C59610" w14:textId="3AD5D76B" w:rsidR="001146B4" w:rsidRPr="000D6B0B" w:rsidRDefault="00D00E9C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05</w:t>
      </w:r>
      <w:r w:rsidR="001146B4" w:rsidRPr="000D6B0B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="008D5DAD">
        <w:rPr>
          <w:rFonts w:asciiTheme="minorHAnsi" w:hAnsiTheme="minorHAnsi" w:cstheme="minorHAnsi"/>
          <w:sz w:val="24"/>
          <w:szCs w:val="24"/>
          <w:lang w:val="uk-UA"/>
        </w:rPr>
        <w:t>4</w:t>
      </w:r>
      <w:r w:rsidR="001146B4" w:rsidRPr="000D6B0B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396E257E" w14:textId="51A11862" w:rsidR="0051439D" w:rsidRDefault="0051439D" w:rsidP="008E1F07">
      <w:pPr>
        <w:ind w:left="-567" w:firstLine="284"/>
        <w:contextualSpacing/>
        <w:jc w:val="both"/>
        <w:rPr>
          <w:b/>
          <w:sz w:val="24"/>
          <w:szCs w:val="24"/>
          <w:lang w:val="uk-UA"/>
        </w:rPr>
      </w:pPr>
    </w:p>
    <w:p w14:paraId="709B76BB" w14:textId="77777777" w:rsidR="00D0766A" w:rsidRDefault="008D5DAD" w:rsidP="00D0766A">
      <w:pPr>
        <w:ind w:left="-567" w:firstLine="284"/>
        <w:contextualSpacing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D0766A">
        <w:rPr>
          <w:rFonts w:asciiTheme="minorHAnsi" w:hAnsiTheme="minorHAnsi" w:cstheme="minorHAnsi"/>
          <w:b/>
          <w:sz w:val="24"/>
          <w:szCs w:val="24"/>
          <w:lang w:val="uk-UA"/>
        </w:rPr>
        <w:tab/>
      </w:r>
    </w:p>
    <w:p w14:paraId="191D7E3E" w14:textId="51FC9F4F" w:rsidR="008D5DAD" w:rsidRPr="00F04851" w:rsidRDefault="00877A25" w:rsidP="4BC2DE41">
      <w:pPr>
        <w:ind w:left="-567" w:firstLine="567"/>
        <w:contextualSpacing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uk-UA"/>
        </w:rPr>
      </w:pPr>
      <w:r w:rsidRPr="00F04851">
        <w:rPr>
          <w:rFonts w:asciiTheme="minorHAnsi" w:eastAsiaTheme="minorEastAsia" w:hAnsiTheme="minorHAnsi" w:cstheme="minorBidi"/>
          <w:b/>
          <w:bCs/>
          <w:sz w:val="24"/>
          <w:szCs w:val="24"/>
          <w:lang w:val="uk-UA"/>
        </w:rPr>
        <w:t>ТІ Україна співпрацюватиме з владою</w:t>
      </w:r>
      <w:r w:rsidR="4BC2DE41" w:rsidRPr="00F04851">
        <w:rPr>
          <w:rFonts w:asciiTheme="minorHAnsi" w:eastAsiaTheme="minorEastAsia" w:hAnsiTheme="minorHAnsi" w:cstheme="minorBidi"/>
          <w:b/>
          <w:bCs/>
          <w:sz w:val="24"/>
          <w:szCs w:val="24"/>
          <w:lang w:val="uk-UA"/>
        </w:rPr>
        <w:t xml:space="preserve"> щодо е-декларування тільки після скасування дискримінаційних правок</w:t>
      </w:r>
    </w:p>
    <w:p w14:paraId="46433EA9" w14:textId="39CA82DC" w:rsidR="00674DC2" w:rsidRPr="00F04851" w:rsidRDefault="4BC2DE41" w:rsidP="4BC2DE41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i/>
          <w:iCs/>
        </w:rPr>
      </w:pPr>
      <w:proofErr w:type="spellStart"/>
      <w:r w:rsidRPr="00F04851">
        <w:rPr>
          <w:rFonts w:asciiTheme="minorHAnsi" w:eastAsiaTheme="minorEastAsia" w:hAnsiTheme="minorHAnsi" w:cstheme="minorBidi"/>
          <w:i/>
          <w:iCs/>
        </w:rPr>
        <w:t>Transparency</w:t>
      </w:r>
      <w:proofErr w:type="spellEnd"/>
      <w:r w:rsidRPr="00F04851">
        <w:rPr>
          <w:rFonts w:asciiTheme="minorHAnsi" w:eastAsiaTheme="minorEastAsia" w:hAnsiTheme="minorHAnsi" w:cstheme="minorBidi"/>
          <w:i/>
          <w:iCs/>
        </w:rPr>
        <w:t xml:space="preserve"> </w:t>
      </w:r>
      <w:proofErr w:type="spellStart"/>
      <w:r w:rsidRPr="00F04851">
        <w:rPr>
          <w:rFonts w:asciiTheme="minorHAnsi" w:eastAsiaTheme="minorEastAsia" w:hAnsiTheme="minorHAnsi" w:cstheme="minorBidi"/>
          <w:i/>
          <w:iCs/>
        </w:rPr>
        <w:t>International</w:t>
      </w:r>
      <w:proofErr w:type="spellEnd"/>
      <w:r w:rsidRPr="00F04851">
        <w:rPr>
          <w:rFonts w:asciiTheme="minorHAnsi" w:eastAsiaTheme="minorEastAsia" w:hAnsiTheme="minorHAnsi" w:cstheme="minorBidi"/>
          <w:i/>
          <w:iCs/>
        </w:rPr>
        <w:t xml:space="preserve"> Україна не братиме участь у робочі</w:t>
      </w:r>
      <w:r w:rsidR="00FF316C">
        <w:rPr>
          <w:rFonts w:asciiTheme="minorHAnsi" w:eastAsiaTheme="minorEastAsia" w:hAnsiTheme="minorHAnsi" w:cstheme="minorBidi"/>
          <w:i/>
          <w:iCs/>
        </w:rPr>
        <w:t xml:space="preserve">й групі </w:t>
      </w:r>
      <w:r w:rsidR="00FF316C">
        <w:rPr>
          <w:rFonts w:asciiTheme="minorHAnsi" w:eastAsiaTheme="minorEastAsia" w:hAnsiTheme="minorHAnsi" w:cstheme="minorBidi"/>
          <w:i/>
          <w:iCs/>
        </w:rPr>
        <w:t xml:space="preserve">при президенті </w:t>
      </w:r>
      <w:r w:rsidR="007F622B">
        <w:rPr>
          <w:rFonts w:asciiTheme="minorHAnsi" w:eastAsiaTheme="minorEastAsia" w:hAnsiTheme="minorHAnsi" w:cstheme="minorBidi"/>
          <w:i/>
          <w:iCs/>
        </w:rPr>
        <w:t>України</w:t>
      </w:r>
      <w:r w:rsidR="00FF316C">
        <w:rPr>
          <w:rFonts w:asciiTheme="minorHAnsi" w:eastAsiaTheme="minorEastAsia" w:hAnsiTheme="minorHAnsi" w:cstheme="minorBidi"/>
          <w:i/>
          <w:iCs/>
        </w:rPr>
        <w:t xml:space="preserve"> з напрацювання змін до з</w:t>
      </w:r>
      <w:r w:rsidRPr="00F04851">
        <w:rPr>
          <w:rFonts w:asciiTheme="minorHAnsi" w:eastAsiaTheme="minorEastAsia" w:hAnsiTheme="minorHAnsi" w:cstheme="minorBidi"/>
          <w:i/>
          <w:iCs/>
        </w:rPr>
        <w:t xml:space="preserve">акону </w:t>
      </w:r>
      <w:r w:rsidR="00FF316C">
        <w:rPr>
          <w:rFonts w:asciiTheme="minorHAnsi" w:eastAsiaTheme="minorEastAsia" w:hAnsiTheme="minorHAnsi" w:cstheme="minorBidi"/>
          <w:i/>
          <w:iCs/>
        </w:rPr>
        <w:t>«Про запобігання корупції» щодо</w:t>
      </w:r>
      <w:r w:rsidRPr="00F04851">
        <w:rPr>
          <w:rFonts w:asciiTheme="minorHAnsi" w:eastAsiaTheme="minorEastAsia" w:hAnsiTheme="minorHAnsi" w:cstheme="minorBidi"/>
          <w:i/>
          <w:iCs/>
        </w:rPr>
        <w:t xml:space="preserve"> е-д</w:t>
      </w:r>
      <w:r w:rsidR="00093E28">
        <w:rPr>
          <w:rFonts w:asciiTheme="minorHAnsi" w:eastAsiaTheme="minorEastAsia" w:hAnsiTheme="minorHAnsi" w:cstheme="minorBidi"/>
          <w:i/>
          <w:iCs/>
        </w:rPr>
        <w:t>екларування</w:t>
      </w:r>
      <w:r w:rsidRPr="00F04851">
        <w:rPr>
          <w:rFonts w:asciiTheme="minorHAnsi" w:eastAsiaTheme="minorEastAsia" w:hAnsiTheme="minorHAnsi" w:cstheme="minorBidi"/>
          <w:i/>
          <w:iCs/>
        </w:rPr>
        <w:t xml:space="preserve">. </w:t>
      </w:r>
      <w:r w:rsidR="00877A25" w:rsidRPr="00F04851">
        <w:rPr>
          <w:rFonts w:asciiTheme="minorHAnsi" w:eastAsiaTheme="minorEastAsia" w:hAnsiTheme="minorHAnsi" w:cstheme="minorBidi"/>
          <w:i/>
          <w:iCs/>
        </w:rPr>
        <w:t>Влада</w:t>
      </w:r>
      <w:r w:rsidRPr="00F04851">
        <w:rPr>
          <w:rFonts w:asciiTheme="minorHAnsi" w:eastAsiaTheme="minorEastAsia" w:hAnsiTheme="minorHAnsi" w:cstheme="minorBidi"/>
          <w:i/>
          <w:iCs/>
        </w:rPr>
        <w:t xml:space="preserve"> спочатку має ініціювати скасування правок у законодавство, що дискримінують представників антикорупційної громадськості, і тільки потім створювати робочу групу з підвищення прозорості у цьому секторі. </w:t>
      </w:r>
    </w:p>
    <w:p w14:paraId="346D53E2" w14:textId="77777777" w:rsidR="00674DC2" w:rsidRPr="00F04851" w:rsidRDefault="00674DC2" w:rsidP="00D0766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7DFE194" w14:textId="23E3D6A6" w:rsidR="00E87124" w:rsidRPr="00F04851" w:rsidRDefault="00877A25" w:rsidP="00D0766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4851">
        <w:rPr>
          <w:rFonts w:asciiTheme="minorHAnsi" w:hAnsiTheme="minorHAnsi" w:cstheme="minorHAnsi"/>
        </w:rPr>
        <w:t xml:space="preserve">Про наміри створити робочу </w:t>
      </w:r>
      <w:r w:rsidR="00E87124" w:rsidRPr="00F04851">
        <w:rPr>
          <w:rFonts w:asciiTheme="minorHAnsi" w:hAnsiTheme="minorHAnsi" w:cstheme="minorHAnsi"/>
        </w:rPr>
        <w:t xml:space="preserve">групу </w:t>
      </w:r>
      <w:hyperlink r:id="rId7" w:history="1">
        <w:r w:rsidR="00E114BD" w:rsidRPr="00F04851">
          <w:rPr>
            <w:rStyle w:val="a7"/>
            <w:rFonts w:asciiTheme="minorHAnsi" w:hAnsiTheme="minorHAnsi" w:cstheme="minorHAnsi"/>
          </w:rPr>
          <w:t>заявив</w:t>
        </w:r>
      </w:hyperlink>
      <w:r w:rsidR="00E114BD" w:rsidRPr="00F04851">
        <w:rPr>
          <w:rFonts w:asciiTheme="minorHAnsi" w:hAnsiTheme="minorHAnsi" w:cstheme="minorHAnsi"/>
        </w:rPr>
        <w:t xml:space="preserve"> </w:t>
      </w:r>
      <w:r w:rsidR="00E87124" w:rsidRPr="00F04851">
        <w:rPr>
          <w:rFonts w:asciiTheme="minorHAnsi" w:hAnsiTheme="minorHAnsi" w:cstheme="minorHAnsi"/>
        </w:rPr>
        <w:t xml:space="preserve">представник </w:t>
      </w:r>
      <w:r w:rsidR="007F622B">
        <w:rPr>
          <w:rFonts w:asciiTheme="minorHAnsi" w:hAnsiTheme="minorHAnsi" w:cstheme="minorHAnsi"/>
        </w:rPr>
        <w:t>Петра Порошенка</w:t>
      </w:r>
      <w:r w:rsidR="00E87124" w:rsidRPr="00F04851">
        <w:rPr>
          <w:rFonts w:asciiTheme="minorHAnsi" w:hAnsiTheme="minorHAnsi" w:cstheme="minorHAnsi"/>
        </w:rPr>
        <w:t xml:space="preserve"> Артур</w:t>
      </w:r>
      <w:r w:rsidR="00E87124" w:rsidRPr="00F04851">
        <w:rPr>
          <w:rFonts w:asciiTheme="minorHAnsi" w:hAnsiTheme="minorHAnsi" w:cstheme="minorHAnsi"/>
          <w:shd w:val="clear" w:color="auto" w:fill="FFFFFF"/>
        </w:rPr>
        <w:t xml:space="preserve"> Герасимов на Погоджувальній раді лідерів парламентських фракцій і голів комітетів</w:t>
      </w:r>
      <w:r w:rsidR="005443F0" w:rsidRPr="00F04851">
        <w:rPr>
          <w:rFonts w:asciiTheme="minorHAnsi" w:hAnsiTheme="minorHAnsi" w:cstheme="minorHAnsi"/>
        </w:rPr>
        <w:t xml:space="preserve"> у понеділок, 3 квітня. Він зазначив, що у </w:t>
      </w:r>
      <w:r w:rsidR="00E04375" w:rsidRPr="00F04851">
        <w:rPr>
          <w:rFonts w:asciiTheme="minorHAnsi" w:hAnsiTheme="minorHAnsi" w:cstheme="minorHAnsi"/>
        </w:rPr>
        <w:t>цю</w:t>
      </w:r>
      <w:r w:rsidR="005443F0" w:rsidRPr="00F04851">
        <w:rPr>
          <w:rFonts w:asciiTheme="minorHAnsi" w:hAnsiTheme="minorHAnsi" w:cstheme="minorHAnsi"/>
        </w:rPr>
        <w:t xml:space="preserve"> групу має увійти також виконавчий директор </w:t>
      </w:r>
      <w:r w:rsidR="005443F0" w:rsidRPr="00F04851">
        <w:rPr>
          <w:rFonts w:asciiTheme="minorHAnsi" w:hAnsiTheme="minorHAnsi" w:cstheme="minorHAnsi"/>
          <w:lang w:val="en-US"/>
        </w:rPr>
        <w:t>Transparency</w:t>
      </w:r>
      <w:r w:rsidR="005443F0" w:rsidRPr="00F04851">
        <w:rPr>
          <w:rFonts w:asciiTheme="minorHAnsi" w:hAnsiTheme="minorHAnsi" w:cstheme="minorHAnsi"/>
        </w:rPr>
        <w:t xml:space="preserve"> </w:t>
      </w:r>
      <w:r w:rsidR="005443F0" w:rsidRPr="00F04851">
        <w:rPr>
          <w:rFonts w:asciiTheme="minorHAnsi" w:hAnsiTheme="minorHAnsi" w:cstheme="minorHAnsi"/>
          <w:lang w:val="en-US"/>
        </w:rPr>
        <w:t>International</w:t>
      </w:r>
      <w:r w:rsidR="005443F0" w:rsidRPr="00F04851">
        <w:rPr>
          <w:rFonts w:asciiTheme="minorHAnsi" w:hAnsiTheme="minorHAnsi" w:cstheme="minorHAnsi"/>
        </w:rPr>
        <w:t xml:space="preserve"> Україна </w:t>
      </w:r>
      <w:r w:rsidR="00192C98" w:rsidRPr="00F04851">
        <w:rPr>
          <w:rFonts w:asciiTheme="minorHAnsi" w:hAnsiTheme="minorHAnsi" w:cstheme="minorHAnsi"/>
        </w:rPr>
        <w:t xml:space="preserve">Ярослав </w:t>
      </w:r>
      <w:proofErr w:type="spellStart"/>
      <w:r w:rsidR="00192C98" w:rsidRPr="00F04851">
        <w:rPr>
          <w:rFonts w:asciiTheme="minorHAnsi" w:hAnsiTheme="minorHAnsi" w:cstheme="minorHAnsi"/>
        </w:rPr>
        <w:t>Юрчишин</w:t>
      </w:r>
      <w:proofErr w:type="spellEnd"/>
      <w:r w:rsidR="00192C98" w:rsidRPr="00F04851">
        <w:rPr>
          <w:rFonts w:asciiTheme="minorHAnsi" w:hAnsiTheme="minorHAnsi" w:cstheme="minorHAnsi"/>
        </w:rPr>
        <w:t xml:space="preserve">. </w:t>
      </w:r>
    </w:p>
    <w:p w14:paraId="5F281201" w14:textId="77777777" w:rsidR="00E87124" w:rsidRPr="00F04851" w:rsidRDefault="00E87124" w:rsidP="00D0766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2E419215" w14:textId="50857DB6" w:rsidR="00E114BD" w:rsidRPr="00F04851" w:rsidRDefault="4BC2DE41" w:rsidP="4BC2DE41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r w:rsidRPr="00F04851">
        <w:rPr>
          <w:rFonts w:asciiTheme="minorHAnsi" w:eastAsiaTheme="minorEastAsia" w:hAnsiTheme="minorHAnsi" w:cstheme="minorBidi"/>
        </w:rPr>
        <w:t xml:space="preserve">Утім, організація не отримувала пропозиції долучитися до групи, а </w:t>
      </w:r>
      <w:r w:rsidRPr="00F04851">
        <w:rPr>
          <w:rFonts w:ascii="Calibri" w:eastAsia="Calibri" w:hAnsi="Calibri" w:cs="Calibri"/>
        </w:rPr>
        <w:t xml:space="preserve">відтак не знає, яка її мета та завдання. Разом з тим, ТІ Україна вже неодноразово висловила свою позицію щодо питання е-декларування представниками громадського сектору. Організація підтримала </w:t>
      </w:r>
      <w:hyperlink r:id="rId8">
        <w:r w:rsidRPr="00F04851">
          <w:rPr>
            <w:rStyle w:val="a7"/>
            <w:rFonts w:asciiTheme="minorHAnsi" w:eastAsiaTheme="minorEastAsia" w:hAnsiTheme="minorHAnsi" w:cstheme="minorBidi"/>
          </w:rPr>
          <w:t>позицію</w:t>
        </w:r>
      </w:hyperlink>
      <w:r w:rsidRPr="00F04851">
        <w:rPr>
          <w:rFonts w:asciiTheme="minorHAnsi" w:eastAsiaTheme="minorEastAsia" w:hAnsiTheme="minorHAnsi" w:cstheme="minorBidi"/>
        </w:rPr>
        <w:t xml:space="preserve"> колег із</w:t>
      </w:r>
      <w:r w:rsidRPr="00F04851">
        <w:rPr>
          <w:rStyle w:val="apple-converted-space"/>
          <w:rFonts w:asciiTheme="minorHAnsi" w:eastAsiaTheme="minorEastAsia" w:hAnsiTheme="minorHAnsi" w:cstheme="minorBidi"/>
        </w:rPr>
        <w:t> </w:t>
      </w:r>
      <w:r w:rsidRPr="00F04851">
        <w:rPr>
          <w:rFonts w:asciiTheme="minorHAnsi" w:eastAsiaTheme="minorEastAsia" w:hAnsiTheme="minorHAnsi" w:cstheme="minorBidi"/>
        </w:rPr>
        <w:t xml:space="preserve">Реанімаційного Пакету Реформ, а також виступила зі спільною </w:t>
      </w:r>
      <w:hyperlink r:id="rId9">
        <w:r w:rsidRPr="00F04851">
          <w:rPr>
            <w:rStyle w:val="a7"/>
            <w:rFonts w:asciiTheme="minorHAnsi" w:eastAsiaTheme="minorEastAsia" w:hAnsiTheme="minorHAnsi" w:cstheme="minorBidi"/>
          </w:rPr>
          <w:t>заявою</w:t>
        </w:r>
      </w:hyperlink>
      <w:r w:rsidRPr="00F04851">
        <w:rPr>
          <w:rFonts w:asciiTheme="minorHAnsi" w:eastAsiaTheme="minorEastAsia" w:hAnsiTheme="minorHAnsi" w:cstheme="minorBidi"/>
        </w:rPr>
        <w:t xml:space="preserve"> щодо </w:t>
      </w:r>
      <w:r w:rsidR="00877A25" w:rsidRPr="00F04851">
        <w:rPr>
          <w:rFonts w:asciiTheme="minorHAnsi" w:eastAsiaTheme="minorEastAsia" w:hAnsiTheme="minorHAnsi" w:cstheme="minorBidi"/>
        </w:rPr>
        <w:t xml:space="preserve">правок до </w:t>
      </w:r>
      <w:r w:rsidR="00FD1D25" w:rsidRPr="00F04851">
        <w:rPr>
          <w:rFonts w:asciiTheme="minorHAnsi" w:eastAsiaTheme="minorEastAsia" w:hAnsiTheme="minorHAnsi" w:cstheme="minorBidi"/>
        </w:rPr>
        <w:t xml:space="preserve">антикорупційного </w:t>
      </w:r>
      <w:r w:rsidR="00877A25" w:rsidRPr="00F04851">
        <w:rPr>
          <w:rFonts w:asciiTheme="minorHAnsi" w:eastAsiaTheme="minorEastAsia" w:hAnsiTheme="minorHAnsi" w:cstheme="minorBidi"/>
        </w:rPr>
        <w:t>закону</w:t>
      </w:r>
      <w:r w:rsidRPr="00F04851">
        <w:rPr>
          <w:rFonts w:asciiTheme="minorHAnsi" w:eastAsiaTheme="minorEastAsia" w:hAnsiTheme="minorHAnsi" w:cstheme="minorBidi"/>
        </w:rPr>
        <w:t xml:space="preserve"> разом із Секретаріатом глобальної мережі </w:t>
      </w:r>
      <w:proofErr w:type="spellStart"/>
      <w:r w:rsidRPr="00F04851">
        <w:rPr>
          <w:rFonts w:asciiTheme="minorHAnsi" w:eastAsiaTheme="minorEastAsia" w:hAnsiTheme="minorHAnsi" w:cstheme="minorBidi"/>
        </w:rPr>
        <w:t>Transparency</w:t>
      </w:r>
      <w:proofErr w:type="spellEnd"/>
      <w:r w:rsidRPr="00F04851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04851">
        <w:rPr>
          <w:rFonts w:asciiTheme="minorHAnsi" w:eastAsiaTheme="minorEastAsia" w:hAnsiTheme="minorHAnsi" w:cstheme="minorBidi"/>
        </w:rPr>
        <w:t>International</w:t>
      </w:r>
      <w:proofErr w:type="spellEnd"/>
      <w:r w:rsidRPr="00F04851">
        <w:rPr>
          <w:rFonts w:asciiTheme="minorHAnsi" w:eastAsiaTheme="minorEastAsia" w:hAnsiTheme="minorHAnsi" w:cstheme="minorBidi"/>
        </w:rPr>
        <w:t>, який пильно стежить за наступом на недержавні організації в Україні.</w:t>
      </w:r>
    </w:p>
    <w:p w14:paraId="3F7E82DE" w14:textId="248E0965" w:rsidR="0065075C" w:rsidRPr="00F04851" w:rsidRDefault="00E114BD" w:rsidP="00D0766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4851">
        <w:rPr>
          <w:rFonts w:asciiTheme="minorHAnsi" w:hAnsiTheme="minorHAnsi" w:cstheme="minorHAnsi"/>
        </w:rPr>
        <w:t xml:space="preserve"> </w:t>
      </w:r>
    </w:p>
    <w:p w14:paraId="1B4C5130" w14:textId="4BBF4D8F" w:rsidR="00192C98" w:rsidRPr="00F04851" w:rsidRDefault="002511E3" w:rsidP="00D076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F04851">
        <w:rPr>
          <w:rFonts w:ascii="Calibri" w:hAnsi="Calibri" w:cs="Calibri"/>
        </w:rPr>
        <w:t>«</w:t>
      </w:r>
      <w:r w:rsidRPr="00F04851">
        <w:rPr>
          <w:rFonts w:ascii="Calibri" w:hAnsi="Calibri" w:cs="Calibri"/>
          <w:i/>
        </w:rPr>
        <w:t>М</w:t>
      </w:r>
      <w:r w:rsidR="00192C98" w:rsidRPr="00F04851">
        <w:rPr>
          <w:rFonts w:ascii="Calibri" w:hAnsi="Calibri" w:cs="Calibri"/>
          <w:i/>
        </w:rPr>
        <w:t xml:space="preserve">и і далі залишаємося </w:t>
      </w:r>
      <w:r w:rsidRPr="00F04851">
        <w:rPr>
          <w:rFonts w:ascii="Calibri" w:hAnsi="Calibri" w:cs="Calibri"/>
          <w:i/>
        </w:rPr>
        <w:t xml:space="preserve">прихильниками скасування правок. І тільки після цього можемо спільно з владою вирішувати </w:t>
      </w:r>
      <w:r w:rsidR="00192C98" w:rsidRPr="00F04851">
        <w:rPr>
          <w:rFonts w:ascii="Calibri" w:hAnsi="Calibri" w:cs="Calibri"/>
          <w:i/>
        </w:rPr>
        <w:t xml:space="preserve">питання </w:t>
      </w:r>
      <w:r w:rsidRPr="00F04851">
        <w:rPr>
          <w:rFonts w:ascii="Calibri" w:hAnsi="Calibri" w:cs="Calibri"/>
          <w:i/>
        </w:rPr>
        <w:t>підвищення</w:t>
      </w:r>
      <w:r w:rsidR="00192C98" w:rsidRPr="00F04851">
        <w:rPr>
          <w:rFonts w:ascii="Calibri" w:hAnsi="Calibri" w:cs="Calibri"/>
          <w:i/>
        </w:rPr>
        <w:t xml:space="preserve"> прозорості третього сектору</w:t>
      </w:r>
      <w:r w:rsidRPr="00F04851">
        <w:rPr>
          <w:rFonts w:ascii="Calibri" w:hAnsi="Calibri" w:cs="Calibri"/>
          <w:i/>
        </w:rPr>
        <w:t xml:space="preserve">. </w:t>
      </w:r>
      <w:r w:rsidR="00AF55E1" w:rsidRPr="00F04851">
        <w:rPr>
          <w:rFonts w:ascii="Calibri" w:hAnsi="Calibri" w:cs="Calibri"/>
          <w:i/>
        </w:rPr>
        <w:t xml:space="preserve">Заклик до </w:t>
      </w:r>
      <w:r w:rsidR="004203E6" w:rsidRPr="00F04851">
        <w:rPr>
          <w:rFonts w:ascii="Calibri" w:hAnsi="Calibri" w:cs="Calibri"/>
          <w:i/>
        </w:rPr>
        <w:t>участі</w:t>
      </w:r>
      <w:r w:rsidR="006940BE" w:rsidRPr="00F04851">
        <w:rPr>
          <w:rFonts w:ascii="Calibri" w:hAnsi="Calibri" w:cs="Calibri"/>
          <w:i/>
        </w:rPr>
        <w:t xml:space="preserve"> ТІ Україна</w:t>
      </w:r>
      <w:r w:rsidR="004203E6" w:rsidRPr="00F04851">
        <w:rPr>
          <w:rFonts w:ascii="Calibri" w:hAnsi="Calibri" w:cs="Calibri"/>
          <w:i/>
        </w:rPr>
        <w:t xml:space="preserve"> у робочій групі я вважаю</w:t>
      </w:r>
      <w:r w:rsidR="00AF55E1" w:rsidRPr="00F04851">
        <w:rPr>
          <w:rFonts w:ascii="Calibri" w:hAnsi="Calibri" w:cs="Calibri"/>
          <w:i/>
        </w:rPr>
        <w:t xml:space="preserve"> </w:t>
      </w:r>
      <w:r w:rsidR="004203E6" w:rsidRPr="00F04851">
        <w:rPr>
          <w:rFonts w:ascii="Calibri" w:hAnsi="Calibri" w:cs="Calibri"/>
          <w:i/>
        </w:rPr>
        <w:t>недоречним</w:t>
      </w:r>
      <w:r w:rsidR="00AF55E1" w:rsidRPr="00F04851">
        <w:rPr>
          <w:rFonts w:ascii="Calibri" w:hAnsi="Calibri" w:cs="Calibri"/>
          <w:i/>
        </w:rPr>
        <w:t>, оскільки проблеми, на як</w:t>
      </w:r>
      <w:r w:rsidR="004203E6" w:rsidRPr="00F04851">
        <w:rPr>
          <w:rFonts w:ascii="Calibri" w:hAnsi="Calibri" w:cs="Calibri"/>
          <w:i/>
        </w:rPr>
        <w:t xml:space="preserve">их </w:t>
      </w:r>
      <w:r w:rsidR="00AF55E1" w:rsidRPr="00F04851">
        <w:rPr>
          <w:rFonts w:ascii="Calibri" w:hAnsi="Calibri" w:cs="Calibri"/>
          <w:i/>
        </w:rPr>
        <w:t>ми наголошували, так і залишилися невирішеними</w:t>
      </w:r>
      <w:r w:rsidR="00AF55E1" w:rsidRPr="00F04851">
        <w:rPr>
          <w:rFonts w:ascii="Calibri" w:hAnsi="Calibri" w:cs="Calibri"/>
        </w:rPr>
        <w:t xml:space="preserve">», - зазначив </w:t>
      </w:r>
      <w:r w:rsidR="00AF55E1" w:rsidRPr="00F04851">
        <w:rPr>
          <w:rFonts w:ascii="Calibri" w:hAnsi="Calibri" w:cs="Calibri"/>
          <w:b/>
        </w:rPr>
        <w:t xml:space="preserve">Ярослав </w:t>
      </w:r>
      <w:proofErr w:type="spellStart"/>
      <w:r w:rsidR="00AF55E1" w:rsidRPr="00F04851">
        <w:rPr>
          <w:rFonts w:ascii="Calibri" w:hAnsi="Calibri" w:cs="Calibri"/>
          <w:b/>
        </w:rPr>
        <w:t>Юрчишин</w:t>
      </w:r>
      <w:proofErr w:type="spellEnd"/>
      <w:r w:rsidR="00AF55E1" w:rsidRPr="00F04851">
        <w:rPr>
          <w:rFonts w:ascii="Calibri" w:hAnsi="Calibri" w:cs="Calibri"/>
        </w:rPr>
        <w:t xml:space="preserve">. Він також підкреслив, що </w:t>
      </w:r>
      <w:r w:rsidR="004203E6" w:rsidRPr="00F04851">
        <w:rPr>
          <w:rFonts w:ascii="Calibri" w:hAnsi="Calibri" w:cs="Calibri"/>
        </w:rPr>
        <w:t xml:space="preserve">заяви представників влади про закритість громадського сектору є маніпулятивними, оскільки більшість провідних антикорупційних організацій, зокрема і ТІ Україна, регулярно </w:t>
      </w:r>
      <w:hyperlink r:id="rId10" w:history="1">
        <w:r w:rsidR="004203E6" w:rsidRPr="00F04851">
          <w:rPr>
            <w:rStyle w:val="a7"/>
            <w:rFonts w:ascii="Calibri" w:hAnsi="Calibri" w:cs="Calibri"/>
          </w:rPr>
          <w:t>оприлюднюють</w:t>
        </w:r>
      </w:hyperlink>
      <w:r w:rsidR="004203E6" w:rsidRPr="00F04851">
        <w:rPr>
          <w:rFonts w:ascii="Calibri" w:hAnsi="Calibri" w:cs="Calibri"/>
          <w:color w:val="212121"/>
        </w:rPr>
        <w:t xml:space="preserve"> </w:t>
      </w:r>
      <w:r w:rsidR="004203E6" w:rsidRPr="00F04851">
        <w:rPr>
          <w:rFonts w:ascii="Calibri" w:hAnsi="Calibri" w:cs="Calibri"/>
        </w:rPr>
        <w:t xml:space="preserve">свої звіти та результати фінансового аудиту. </w:t>
      </w:r>
    </w:p>
    <w:p w14:paraId="5EF80288" w14:textId="77777777" w:rsidR="00472DFC" w:rsidRPr="00F04851" w:rsidRDefault="00472DFC" w:rsidP="00D076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B860A00" w14:textId="30D2A222" w:rsidR="00472DFC" w:rsidRPr="00F04851" w:rsidRDefault="4BC2DE41" w:rsidP="4BC2DE41">
      <w:pPr>
        <w:pStyle w:val="xmsolistparagraph"/>
        <w:shd w:val="clear" w:color="auto" w:fill="FFFFFF" w:themeFill="background1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00F04851">
        <w:rPr>
          <w:rFonts w:ascii="Calibri" w:eastAsia="Calibri" w:hAnsi="Calibri" w:cs="Calibri"/>
        </w:rPr>
        <w:t xml:space="preserve">Експерти організації проаналізували законодавство країн Заходу, зокрема, </w:t>
      </w:r>
      <w:r w:rsidR="001F2646">
        <w:rPr>
          <w:rFonts w:ascii="Calibri" w:eastAsia="Calibri" w:hAnsi="Calibri" w:cs="Calibri"/>
        </w:rPr>
        <w:t>Євросоюзу та</w:t>
      </w:r>
      <w:r w:rsidRPr="00F04851">
        <w:rPr>
          <w:rFonts w:ascii="Calibri" w:eastAsia="Calibri" w:hAnsi="Calibri" w:cs="Calibri"/>
        </w:rPr>
        <w:t xml:space="preserve"> США, на предмет вимоги електронного декларування представників громадськості і не виявили в ньому таких норм. У демократичних країнах громадські активісти декларують свої статки у податковій, як це відбувається і в Україні. </w:t>
      </w:r>
    </w:p>
    <w:p w14:paraId="5D100250" w14:textId="77777777" w:rsidR="0022335D" w:rsidRPr="00F04851" w:rsidRDefault="0022335D" w:rsidP="00D076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A35AB47" w14:textId="7350D647" w:rsidR="0022335D" w:rsidRPr="00F04851" w:rsidRDefault="4BC2DE41" w:rsidP="4BC2DE41">
      <w:pPr>
        <w:pStyle w:val="xmsolistparagraph"/>
        <w:shd w:val="clear" w:color="auto" w:fill="FFFFFF" w:themeFill="background1"/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00F04851">
        <w:rPr>
          <w:rFonts w:ascii="Calibri" w:eastAsia="Calibri" w:hAnsi="Calibri" w:cs="Calibri"/>
        </w:rPr>
        <w:t>«</w:t>
      </w:r>
      <w:r w:rsidRPr="00F04851">
        <w:rPr>
          <w:rFonts w:ascii="Calibri" w:eastAsia="Calibri" w:hAnsi="Calibri" w:cs="Calibri"/>
          <w:i/>
          <w:iCs/>
        </w:rPr>
        <w:t xml:space="preserve">Згідно з рішеннями Європейського суду з прав людини, до якого зверталися європейські посадовці, відкрите декларування статків осіб, </w:t>
      </w:r>
      <w:r w:rsidR="00FF316C">
        <w:rPr>
          <w:rFonts w:ascii="Calibri" w:eastAsia="Calibri" w:hAnsi="Calibri" w:cs="Calibri"/>
          <w:i/>
          <w:iCs/>
        </w:rPr>
        <w:t>які виконують</w:t>
      </w:r>
      <w:r w:rsidRPr="00F04851">
        <w:rPr>
          <w:rFonts w:ascii="Calibri" w:eastAsia="Calibri" w:hAnsi="Calibri" w:cs="Calibri"/>
          <w:i/>
          <w:iCs/>
        </w:rPr>
        <w:t xml:space="preserve"> функці</w:t>
      </w:r>
      <w:r w:rsidR="00FF316C">
        <w:rPr>
          <w:rFonts w:ascii="Calibri" w:eastAsia="Calibri" w:hAnsi="Calibri" w:cs="Calibri"/>
          <w:i/>
          <w:iCs/>
        </w:rPr>
        <w:t xml:space="preserve">ї держави та </w:t>
      </w:r>
      <w:r w:rsidRPr="00F04851">
        <w:rPr>
          <w:rFonts w:ascii="Calibri" w:eastAsia="Calibri" w:hAnsi="Calibri" w:cs="Calibri"/>
          <w:i/>
          <w:iCs/>
        </w:rPr>
        <w:t>отримують зарплатню з державного бюджету, повністю виправдане. Втім, громадські об’єднання не мають владних повноважень і отримують гроші не від держави, а від донорів. Тому їх звітування лише податковій і донорам є обґрунтованим та вичерпним</w:t>
      </w:r>
      <w:r w:rsidRPr="00F04851">
        <w:rPr>
          <w:rFonts w:ascii="Calibri" w:eastAsia="Calibri" w:hAnsi="Calibri" w:cs="Calibri"/>
        </w:rPr>
        <w:t xml:space="preserve">», - пояснив керівник напрямку аналізу політики ТІ Україна </w:t>
      </w:r>
      <w:r w:rsidRPr="00F04851">
        <w:rPr>
          <w:rFonts w:ascii="Calibri" w:eastAsia="Calibri" w:hAnsi="Calibri" w:cs="Calibri"/>
          <w:b/>
          <w:bCs/>
        </w:rPr>
        <w:t xml:space="preserve">Олександр </w:t>
      </w:r>
      <w:proofErr w:type="spellStart"/>
      <w:r w:rsidRPr="00F04851">
        <w:rPr>
          <w:rFonts w:ascii="Calibri" w:eastAsia="Calibri" w:hAnsi="Calibri" w:cs="Calibri"/>
          <w:b/>
          <w:bCs/>
        </w:rPr>
        <w:t>Калітенко</w:t>
      </w:r>
      <w:proofErr w:type="spellEnd"/>
      <w:r w:rsidRPr="00F04851">
        <w:rPr>
          <w:rFonts w:ascii="Calibri" w:eastAsia="Calibri" w:hAnsi="Calibri" w:cs="Calibri"/>
        </w:rPr>
        <w:t xml:space="preserve">. </w:t>
      </w:r>
    </w:p>
    <w:p w14:paraId="0CD38CF2" w14:textId="77777777" w:rsidR="0022335D" w:rsidRPr="00F04851" w:rsidRDefault="0022335D" w:rsidP="00D076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AD2C95A" w14:textId="147F2B1E" w:rsidR="0022335D" w:rsidRPr="00877A25" w:rsidRDefault="0022335D" w:rsidP="4BC2DE41">
      <w:pPr>
        <w:pStyle w:val="xmsolistparagraph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r w:rsidRPr="00F04851">
        <w:rPr>
          <w:rFonts w:ascii="Calibri" w:eastAsia="Calibri" w:hAnsi="Calibri" w:cs="Calibri"/>
        </w:rPr>
        <w:t xml:space="preserve">Таким чином, ТІ Україна ще раз закликає владу скасувати правки до закону «Про запобігання корупції», які вимагають обов’язкове декларування </w:t>
      </w:r>
      <w:r w:rsidRPr="00F04851">
        <w:rPr>
          <w:rFonts w:asciiTheme="minorHAnsi" w:eastAsiaTheme="minorEastAsia" w:hAnsiTheme="minorHAnsi" w:cstheme="minorBidi"/>
        </w:rPr>
        <w:t xml:space="preserve">для </w:t>
      </w:r>
      <w:r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членів антикорупційних громадських організацій, усіх </w:t>
      </w:r>
      <w:r w:rsidR="00927D22"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їх </w:t>
      </w:r>
      <w:r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підрядників </w:t>
      </w:r>
      <w:r w:rsidR="00927D22" w:rsidRPr="00F04851">
        <w:rPr>
          <w:rFonts w:asciiTheme="minorHAnsi" w:eastAsiaTheme="minorEastAsia" w:hAnsiTheme="minorHAnsi" w:cstheme="minorBidi"/>
          <w:shd w:val="clear" w:color="auto" w:fill="FFFFFF"/>
        </w:rPr>
        <w:t>і навіть</w:t>
      </w:r>
      <w:r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 учасників заходів щодо боротьби з корупцією, ініційованих громадськими організаціями</w:t>
      </w:r>
      <w:r w:rsidR="00927D22"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. </w:t>
      </w:r>
      <w:r w:rsidR="00986489" w:rsidRPr="00F04851">
        <w:rPr>
          <w:rFonts w:asciiTheme="minorHAnsi" w:eastAsiaTheme="minorEastAsia" w:hAnsiTheme="minorHAnsi" w:cstheme="minorBidi"/>
          <w:shd w:val="clear" w:color="auto" w:fill="FFFFFF"/>
        </w:rPr>
        <w:t>Т</w:t>
      </w:r>
      <w:r w:rsidR="00927D22"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акі норми є відвертим наступом на третій сектор. </w:t>
      </w:r>
      <w:r w:rsidR="005B2FEA" w:rsidRPr="00F04851">
        <w:rPr>
          <w:rFonts w:asciiTheme="minorHAnsi" w:eastAsiaTheme="minorEastAsia" w:hAnsiTheme="minorHAnsi" w:cstheme="minorBidi"/>
          <w:shd w:val="clear" w:color="auto" w:fill="FFFFFF"/>
        </w:rPr>
        <w:t>І спроби представник</w:t>
      </w:r>
      <w:r w:rsidR="007B19D2">
        <w:rPr>
          <w:rFonts w:asciiTheme="minorHAnsi" w:eastAsiaTheme="minorEastAsia" w:hAnsiTheme="minorHAnsi" w:cstheme="minorBidi"/>
          <w:shd w:val="clear" w:color="auto" w:fill="FFFFFF"/>
        </w:rPr>
        <w:t>ів</w:t>
      </w:r>
      <w:r w:rsidR="005B2FEA"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 </w:t>
      </w:r>
      <w:r w:rsidR="00492EFF" w:rsidRPr="00F04851">
        <w:rPr>
          <w:rFonts w:asciiTheme="minorHAnsi" w:eastAsiaTheme="minorEastAsia" w:hAnsiTheme="minorHAnsi" w:cstheme="minorBidi"/>
          <w:shd w:val="clear" w:color="auto" w:fill="FFFFFF"/>
        </w:rPr>
        <w:t>влади</w:t>
      </w:r>
      <w:r w:rsidR="005B2FEA" w:rsidRPr="00F04851">
        <w:rPr>
          <w:rFonts w:asciiTheme="minorHAnsi" w:eastAsiaTheme="minorEastAsia" w:hAnsiTheme="minorHAnsi" w:cstheme="minorBidi"/>
          <w:shd w:val="clear" w:color="auto" w:fill="FFFFFF"/>
        </w:rPr>
        <w:t xml:space="preserve"> долучити до цього процесу самі громадські організації є запізнілими і нелогічними.</w:t>
      </w:r>
      <w:r w:rsidR="005B2FEA" w:rsidRPr="00877A25">
        <w:rPr>
          <w:rFonts w:asciiTheme="minorHAnsi" w:eastAsiaTheme="minorEastAsia" w:hAnsiTheme="minorHAnsi" w:cstheme="minorBidi"/>
          <w:shd w:val="clear" w:color="auto" w:fill="FFFFFF"/>
        </w:rPr>
        <w:t xml:space="preserve"> </w:t>
      </w:r>
      <w:bookmarkStart w:id="0" w:name="_GoBack"/>
      <w:bookmarkEnd w:id="0"/>
    </w:p>
    <w:p w14:paraId="56C3ADF8" w14:textId="77777777" w:rsidR="005B2FEA" w:rsidRPr="0022335D" w:rsidRDefault="005B2FEA" w:rsidP="00D076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</w:p>
    <w:p w14:paraId="10336B21" w14:textId="77777777" w:rsidR="0022335D" w:rsidRDefault="0022335D" w:rsidP="00D0766A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746FEA06" w14:textId="56C01782" w:rsidR="0051439D" w:rsidRPr="009F5966" w:rsidRDefault="0083274E" w:rsidP="001146B4">
      <w:pPr>
        <w:ind w:left="-567" w:firstLine="284"/>
        <w:contextualSpacing/>
        <w:jc w:val="center"/>
        <w:rPr>
          <w:b/>
          <w:sz w:val="24"/>
          <w:szCs w:val="24"/>
          <w:lang w:val="uk-UA"/>
        </w:rPr>
      </w:pPr>
      <w:r w:rsidRPr="009F5966">
        <w:rPr>
          <w:b/>
          <w:sz w:val="24"/>
          <w:szCs w:val="24"/>
          <w:lang w:val="uk-UA"/>
        </w:rPr>
        <w:t>#</w:t>
      </w:r>
    </w:p>
    <w:p w14:paraId="2252AD68" w14:textId="77777777" w:rsidR="001146B4" w:rsidRPr="00877A25" w:rsidRDefault="001146B4" w:rsidP="001146B4">
      <w:pPr>
        <w:ind w:left="-567" w:firstLine="284"/>
        <w:contextualSpacing/>
        <w:jc w:val="center"/>
        <w:rPr>
          <w:rFonts w:asciiTheme="minorHAnsi" w:hAnsiTheme="minorHAnsi" w:cstheme="minorHAnsi"/>
          <w:lang w:val="uk-UA"/>
        </w:rPr>
      </w:pPr>
    </w:p>
    <w:p w14:paraId="45B117F3" w14:textId="77777777" w:rsidR="008E1F07" w:rsidRPr="00877A25" w:rsidRDefault="008E1F07" w:rsidP="008E1F07">
      <w:pPr>
        <w:ind w:left="-567" w:firstLine="284"/>
        <w:contextualSpacing/>
        <w:jc w:val="both"/>
        <w:rPr>
          <w:rFonts w:asciiTheme="minorHAnsi" w:hAnsiTheme="minorHAnsi" w:cstheme="minorHAnsi"/>
          <w:lang w:val="uk-UA"/>
        </w:rPr>
      </w:pPr>
    </w:p>
    <w:tbl>
      <w:tblPr>
        <w:tblW w:w="10219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877A25" w:rsidRPr="00877A25" w14:paraId="515B663D" w14:textId="77777777" w:rsidTr="00B23547">
        <w:trPr>
          <w:trHeight w:val="1692"/>
        </w:trPr>
        <w:tc>
          <w:tcPr>
            <w:tcW w:w="5110" w:type="dxa"/>
            <w:shd w:val="clear" w:color="auto" w:fill="auto"/>
          </w:tcPr>
          <w:p w14:paraId="1A0909F4" w14:textId="4DDF7D80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67CFA596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2410646E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11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3E989E2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2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B7D9434" w14:textId="77777777" w:rsidR="00123038" w:rsidRPr="00877A25" w:rsidRDefault="00123038" w:rsidP="008E1F07">
      <w:pPr>
        <w:ind w:left="-567" w:firstLine="283"/>
        <w:jc w:val="both"/>
        <w:rPr>
          <w:rFonts w:asciiTheme="minorHAnsi" w:hAnsiTheme="minorHAnsi" w:cstheme="minorHAnsi"/>
          <w:lang w:val="uk-UA"/>
        </w:rPr>
      </w:pPr>
    </w:p>
    <w:sectPr w:rsidR="00123038" w:rsidRPr="00877A25" w:rsidSect="008E1F07">
      <w:headerReference w:type="default" r:id="rId13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05A7" w14:textId="77777777" w:rsidR="00F85AD4" w:rsidRDefault="00F85AD4" w:rsidP="005351ED">
      <w:pPr>
        <w:spacing w:after="0" w:line="240" w:lineRule="auto"/>
      </w:pPr>
      <w:r>
        <w:separator/>
      </w:r>
    </w:p>
  </w:endnote>
  <w:endnote w:type="continuationSeparator" w:id="0">
    <w:p w14:paraId="0135AF93" w14:textId="77777777" w:rsidR="00F85AD4" w:rsidRDefault="00F85AD4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7BB3B" w14:textId="77777777" w:rsidR="00F85AD4" w:rsidRDefault="00F85AD4" w:rsidP="005351ED">
      <w:pPr>
        <w:spacing w:after="0" w:line="240" w:lineRule="auto"/>
      </w:pPr>
      <w:r>
        <w:separator/>
      </w:r>
    </w:p>
  </w:footnote>
  <w:footnote w:type="continuationSeparator" w:id="0">
    <w:p w14:paraId="1A54DDFA" w14:textId="77777777" w:rsidR="00F85AD4" w:rsidRDefault="00F85AD4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55CF"/>
    <w:rsid w:val="00055024"/>
    <w:rsid w:val="00056C21"/>
    <w:rsid w:val="000646DD"/>
    <w:rsid w:val="00071297"/>
    <w:rsid w:val="00073E64"/>
    <w:rsid w:val="00083B8D"/>
    <w:rsid w:val="00086F39"/>
    <w:rsid w:val="00093397"/>
    <w:rsid w:val="00093E28"/>
    <w:rsid w:val="000C5CAE"/>
    <w:rsid w:val="000D58CE"/>
    <w:rsid w:val="000D6B0B"/>
    <w:rsid w:val="000E6703"/>
    <w:rsid w:val="000F5C2A"/>
    <w:rsid w:val="001146B4"/>
    <w:rsid w:val="0011736D"/>
    <w:rsid w:val="00123038"/>
    <w:rsid w:val="00133813"/>
    <w:rsid w:val="00140E07"/>
    <w:rsid w:val="001423F9"/>
    <w:rsid w:val="00142FAB"/>
    <w:rsid w:val="001519D6"/>
    <w:rsid w:val="0017550B"/>
    <w:rsid w:val="00192C98"/>
    <w:rsid w:val="001C4067"/>
    <w:rsid w:val="001D364C"/>
    <w:rsid w:val="001E00E7"/>
    <w:rsid w:val="001F248E"/>
    <w:rsid w:val="001F2646"/>
    <w:rsid w:val="0022335D"/>
    <w:rsid w:val="00245CF9"/>
    <w:rsid w:val="002511E3"/>
    <w:rsid w:val="00253ABF"/>
    <w:rsid w:val="002A22CE"/>
    <w:rsid w:val="002A3982"/>
    <w:rsid w:val="002A59A2"/>
    <w:rsid w:val="002A5E13"/>
    <w:rsid w:val="002B4EBD"/>
    <w:rsid w:val="002B5D1B"/>
    <w:rsid w:val="002B6D57"/>
    <w:rsid w:val="002D0891"/>
    <w:rsid w:val="002E15FA"/>
    <w:rsid w:val="00301A4A"/>
    <w:rsid w:val="0031728A"/>
    <w:rsid w:val="003277F6"/>
    <w:rsid w:val="003308B9"/>
    <w:rsid w:val="00342792"/>
    <w:rsid w:val="003677C5"/>
    <w:rsid w:val="003730D5"/>
    <w:rsid w:val="00382463"/>
    <w:rsid w:val="00387B5E"/>
    <w:rsid w:val="003D195D"/>
    <w:rsid w:val="003F62A6"/>
    <w:rsid w:val="00412029"/>
    <w:rsid w:val="00416842"/>
    <w:rsid w:val="004172F0"/>
    <w:rsid w:val="004203E6"/>
    <w:rsid w:val="004249BE"/>
    <w:rsid w:val="00446CC8"/>
    <w:rsid w:val="00472DFC"/>
    <w:rsid w:val="00481C34"/>
    <w:rsid w:val="00484863"/>
    <w:rsid w:val="00487916"/>
    <w:rsid w:val="00492EFF"/>
    <w:rsid w:val="004A5B18"/>
    <w:rsid w:val="004B3D17"/>
    <w:rsid w:val="004E172F"/>
    <w:rsid w:val="0051439D"/>
    <w:rsid w:val="00524AB9"/>
    <w:rsid w:val="0052536A"/>
    <w:rsid w:val="005351ED"/>
    <w:rsid w:val="0054194D"/>
    <w:rsid w:val="005443F0"/>
    <w:rsid w:val="00572DF9"/>
    <w:rsid w:val="00574910"/>
    <w:rsid w:val="005A13C3"/>
    <w:rsid w:val="005B2FEA"/>
    <w:rsid w:val="005B3758"/>
    <w:rsid w:val="005C4032"/>
    <w:rsid w:val="005D69C7"/>
    <w:rsid w:val="005D7943"/>
    <w:rsid w:val="0063678B"/>
    <w:rsid w:val="0065075C"/>
    <w:rsid w:val="00665606"/>
    <w:rsid w:val="00674DC2"/>
    <w:rsid w:val="00681BD3"/>
    <w:rsid w:val="00690408"/>
    <w:rsid w:val="006940BE"/>
    <w:rsid w:val="0069759F"/>
    <w:rsid w:val="006D12EC"/>
    <w:rsid w:val="006D2D49"/>
    <w:rsid w:val="006D664B"/>
    <w:rsid w:val="006D7A8C"/>
    <w:rsid w:val="006F7465"/>
    <w:rsid w:val="007303F8"/>
    <w:rsid w:val="007357E6"/>
    <w:rsid w:val="00743E49"/>
    <w:rsid w:val="00745A21"/>
    <w:rsid w:val="00783850"/>
    <w:rsid w:val="00791A41"/>
    <w:rsid w:val="007A6C07"/>
    <w:rsid w:val="007B19D2"/>
    <w:rsid w:val="007B3AA4"/>
    <w:rsid w:val="007F622B"/>
    <w:rsid w:val="007F67B8"/>
    <w:rsid w:val="00816E4D"/>
    <w:rsid w:val="00823887"/>
    <w:rsid w:val="0083274E"/>
    <w:rsid w:val="008354FB"/>
    <w:rsid w:val="0085253F"/>
    <w:rsid w:val="00854E28"/>
    <w:rsid w:val="00877A25"/>
    <w:rsid w:val="00885324"/>
    <w:rsid w:val="008B79DB"/>
    <w:rsid w:val="008C630B"/>
    <w:rsid w:val="008D57D7"/>
    <w:rsid w:val="008D5DAD"/>
    <w:rsid w:val="008E03F2"/>
    <w:rsid w:val="008E1F07"/>
    <w:rsid w:val="008E2C30"/>
    <w:rsid w:val="008F5911"/>
    <w:rsid w:val="0092645B"/>
    <w:rsid w:val="00927D22"/>
    <w:rsid w:val="00931B27"/>
    <w:rsid w:val="00935F3D"/>
    <w:rsid w:val="00953F16"/>
    <w:rsid w:val="00965F19"/>
    <w:rsid w:val="00970535"/>
    <w:rsid w:val="00986489"/>
    <w:rsid w:val="009B0D81"/>
    <w:rsid w:val="009C228B"/>
    <w:rsid w:val="009C5B52"/>
    <w:rsid w:val="009D5F34"/>
    <w:rsid w:val="009F5966"/>
    <w:rsid w:val="00A40188"/>
    <w:rsid w:val="00A41F98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379E0"/>
    <w:rsid w:val="00B6168A"/>
    <w:rsid w:val="00B703F8"/>
    <w:rsid w:val="00B77110"/>
    <w:rsid w:val="00B827BF"/>
    <w:rsid w:val="00BC1FAE"/>
    <w:rsid w:val="00BD0B74"/>
    <w:rsid w:val="00BE2622"/>
    <w:rsid w:val="00C073E4"/>
    <w:rsid w:val="00C11BF3"/>
    <w:rsid w:val="00C272C8"/>
    <w:rsid w:val="00C5444D"/>
    <w:rsid w:val="00C65536"/>
    <w:rsid w:val="00C87881"/>
    <w:rsid w:val="00C90D79"/>
    <w:rsid w:val="00CA1362"/>
    <w:rsid w:val="00CB0196"/>
    <w:rsid w:val="00CE01F7"/>
    <w:rsid w:val="00CF739E"/>
    <w:rsid w:val="00D00E9C"/>
    <w:rsid w:val="00D06BB7"/>
    <w:rsid w:val="00D0766A"/>
    <w:rsid w:val="00D20E7B"/>
    <w:rsid w:val="00D435F1"/>
    <w:rsid w:val="00D449C9"/>
    <w:rsid w:val="00D52816"/>
    <w:rsid w:val="00D64E26"/>
    <w:rsid w:val="00D76B88"/>
    <w:rsid w:val="00D93278"/>
    <w:rsid w:val="00D949BF"/>
    <w:rsid w:val="00D979BF"/>
    <w:rsid w:val="00DA67B6"/>
    <w:rsid w:val="00DA6F5C"/>
    <w:rsid w:val="00DC438E"/>
    <w:rsid w:val="00DC77D1"/>
    <w:rsid w:val="00DF3B30"/>
    <w:rsid w:val="00DF640A"/>
    <w:rsid w:val="00DF6E18"/>
    <w:rsid w:val="00E00C57"/>
    <w:rsid w:val="00E04375"/>
    <w:rsid w:val="00E114BD"/>
    <w:rsid w:val="00E20883"/>
    <w:rsid w:val="00E222BB"/>
    <w:rsid w:val="00E3165A"/>
    <w:rsid w:val="00E4043A"/>
    <w:rsid w:val="00E45534"/>
    <w:rsid w:val="00E53CEA"/>
    <w:rsid w:val="00E54F10"/>
    <w:rsid w:val="00E67AF6"/>
    <w:rsid w:val="00E729FC"/>
    <w:rsid w:val="00E86CA4"/>
    <w:rsid w:val="00E87124"/>
    <w:rsid w:val="00E94F7C"/>
    <w:rsid w:val="00EC233A"/>
    <w:rsid w:val="00ED1390"/>
    <w:rsid w:val="00EE4597"/>
    <w:rsid w:val="00EF2FB1"/>
    <w:rsid w:val="00F04851"/>
    <w:rsid w:val="00F35331"/>
    <w:rsid w:val="00F4142A"/>
    <w:rsid w:val="00F719CA"/>
    <w:rsid w:val="00F85AD4"/>
    <w:rsid w:val="00FA0774"/>
    <w:rsid w:val="00FB0F2B"/>
    <w:rsid w:val="00FB4348"/>
    <w:rsid w:val="00FB4C9F"/>
    <w:rsid w:val="00FD1086"/>
    <w:rsid w:val="00FD1D25"/>
    <w:rsid w:val="00FE5FBA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r.org.ua/news/eksperty-rpr-vymahayut-skasuvaty-dyskryminatsijni-pravky-schodo-e-deklaruvannya-ta-prypynyty-nastup-na-hromadskyj-sekto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a.censor.net.ua/news/434692/poroshenko_initsiyuye_stvorennya_robochoyi_grupy_z_napratsyuvannya_zmin_do_zakonu_pro_edeklaruvannya" TargetMode="External"/><Relationship Id="rId12" Type="http://schemas.openxmlformats.org/officeDocument/2006/relationships/hyperlink" Target="http://www.ti-ukra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mchenko@ti-ukrain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i-ukraine.org/about/annual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-ukraine.org/news/zaproponovani-pravky-do-zakonu-natsilenoho-na-antykoruptsiini-orhanizatsii-maiut-buty-skasovani-zaiava-sekretariatu-transparency-internationa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10</cp:revision>
  <dcterms:created xsi:type="dcterms:W3CDTF">2017-04-05T08:50:00Z</dcterms:created>
  <dcterms:modified xsi:type="dcterms:W3CDTF">2017-04-05T09:00:00Z</dcterms:modified>
</cp:coreProperties>
</file>