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C2CCC" w14:textId="7E2171DA" w:rsidR="008E1F07" w:rsidRPr="000D6B0B" w:rsidRDefault="001146B4" w:rsidP="008E1F07">
      <w:pPr>
        <w:ind w:left="-567" w:firstLine="284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D6B0B">
        <w:rPr>
          <w:rFonts w:asciiTheme="minorHAnsi" w:hAnsiTheme="minorHAnsi" w:cstheme="minorHAnsi"/>
          <w:sz w:val="24"/>
          <w:szCs w:val="24"/>
          <w:lang w:val="uk-UA"/>
        </w:rPr>
        <w:t>ПРЕС-РЕЛІЗ</w:t>
      </w:r>
    </w:p>
    <w:p w14:paraId="3CA5AF49" w14:textId="5E327182" w:rsidR="002F6F9B" w:rsidRPr="00BF3EE8" w:rsidRDefault="00BF3EE8" w:rsidP="006A2158">
      <w:pPr>
        <w:ind w:left="-567" w:firstLine="284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2</w:t>
      </w:r>
      <w:r w:rsidR="00DE6524">
        <w:rPr>
          <w:rFonts w:asciiTheme="minorHAnsi" w:hAnsiTheme="minorHAnsi" w:cstheme="minorHAnsi"/>
          <w:sz w:val="24"/>
          <w:szCs w:val="24"/>
          <w:lang w:val="uk-UA"/>
        </w:rPr>
        <w:t>8</w:t>
      </w:r>
      <w:r w:rsidR="001146B4" w:rsidRPr="00BF3EE8">
        <w:rPr>
          <w:rFonts w:asciiTheme="minorHAnsi" w:hAnsiTheme="minorHAnsi" w:cstheme="minorHAnsi"/>
          <w:sz w:val="24"/>
          <w:szCs w:val="24"/>
          <w:lang w:val="uk-UA"/>
        </w:rPr>
        <w:t>.0</w:t>
      </w:r>
      <w:r w:rsidR="008D5DAD" w:rsidRPr="00BF3EE8">
        <w:rPr>
          <w:rFonts w:asciiTheme="minorHAnsi" w:hAnsiTheme="minorHAnsi" w:cstheme="minorHAnsi"/>
          <w:sz w:val="24"/>
          <w:szCs w:val="24"/>
          <w:lang w:val="uk-UA"/>
        </w:rPr>
        <w:t>4</w:t>
      </w:r>
      <w:r w:rsidR="001146B4" w:rsidRPr="00BF3EE8">
        <w:rPr>
          <w:rFonts w:asciiTheme="minorHAnsi" w:hAnsiTheme="minorHAnsi" w:cstheme="minorHAnsi"/>
          <w:sz w:val="24"/>
          <w:szCs w:val="24"/>
          <w:lang w:val="uk-UA"/>
        </w:rPr>
        <w:t>.2017</w:t>
      </w:r>
    </w:p>
    <w:p w14:paraId="396E257E" w14:textId="51A11862" w:rsidR="0051439D" w:rsidRPr="00EB1919" w:rsidRDefault="0051439D" w:rsidP="008E1F07">
      <w:pPr>
        <w:ind w:left="-567" w:firstLine="284"/>
        <w:contextualSpacing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6964C53" w14:textId="4D75A141" w:rsidR="002261AE" w:rsidRDefault="006A2158" w:rsidP="002261AE">
      <w:pPr>
        <w:ind w:firstLine="708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A2158">
        <w:rPr>
          <w:rFonts w:asciiTheme="minorHAnsi" w:hAnsiTheme="minorHAnsi" w:cstheme="minorHAnsi"/>
          <w:b/>
          <w:sz w:val="24"/>
          <w:szCs w:val="24"/>
          <w:lang w:val="uk-UA"/>
        </w:rPr>
        <w:t>T</w:t>
      </w:r>
      <w:r w:rsidR="00025E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І </w:t>
      </w:r>
      <w:r w:rsidR="000D3EC0">
        <w:rPr>
          <w:rFonts w:asciiTheme="minorHAnsi" w:hAnsiTheme="minorHAnsi" w:cstheme="minorHAnsi"/>
          <w:b/>
          <w:sz w:val="24"/>
          <w:szCs w:val="24"/>
          <w:lang w:val="uk-UA"/>
        </w:rPr>
        <w:t xml:space="preserve">Україна закликає правоохоронців </w:t>
      </w:r>
      <w:r w:rsidR="00F15D48">
        <w:rPr>
          <w:rFonts w:asciiTheme="minorHAnsi" w:hAnsiTheme="minorHAnsi" w:cstheme="minorHAnsi"/>
          <w:b/>
          <w:sz w:val="24"/>
          <w:szCs w:val="24"/>
          <w:lang w:val="uk-UA"/>
        </w:rPr>
        <w:t>утриматись від</w:t>
      </w:r>
      <w:r w:rsidR="000D3EC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тиск</w:t>
      </w:r>
      <w:r w:rsidR="00F15D48">
        <w:rPr>
          <w:rFonts w:asciiTheme="minorHAnsi" w:hAnsiTheme="minorHAnsi" w:cstheme="minorHAnsi"/>
          <w:b/>
          <w:sz w:val="24"/>
          <w:szCs w:val="24"/>
          <w:lang w:val="uk-UA"/>
        </w:rPr>
        <w:t>у</w:t>
      </w:r>
      <w:r w:rsidR="000D3EC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0E4B7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 </w:t>
      </w:r>
      <w:r w:rsidR="000D3EC0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відкритий бізнес </w:t>
      </w:r>
      <w:r w:rsidRPr="006A2158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05CF4956" w14:textId="107B13AB" w:rsidR="001B7664" w:rsidRPr="001A43FD" w:rsidRDefault="001B7664" w:rsidP="001A43FD">
      <w:pPr>
        <w:jc w:val="both"/>
        <w:rPr>
          <w:rFonts w:asciiTheme="minorHAnsi" w:hAnsiTheme="minorHAnsi" w:cstheme="minorHAnsi"/>
          <w:i/>
          <w:sz w:val="24"/>
          <w:szCs w:val="24"/>
          <w:lang w:val="uk-UA"/>
        </w:rPr>
      </w:pPr>
      <w:r>
        <w:rPr>
          <w:rFonts w:asciiTheme="minorHAnsi" w:hAnsiTheme="minorHAnsi" w:cstheme="minorHAnsi"/>
          <w:i/>
          <w:sz w:val="24"/>
          <w:szCs w:val="24"/>
          <w:lang w:val="uk-UA"/>
        </w:rPr>
        <w:t>Служба Безпеки України провела</w:t>
      </w:r>
      <w:r w:rsidRPr="002F6F9B">
        <w:rPr>
          <w:rFonts w:asciiTheme="minorHAnsi" w:hAnsiTheme="minorHAnsi" w:cstheme="minorHAnsi"/>
          <w:i/>
          <w:sz w:val="24"/>
          <w:szCs w:val="24"/>
          <w:lang w:val="uk-UA"/>
        </w:rPr>
        <w:t xml:space="preserve"> обшуки </w:t>
      </w:r>
      <w:r w:rsidR="007062F9">
        <w:rPr>
          <w:rFonts w:asciiTheme="minorHAnsi" w:hAnsiTheme="minorHAnsi" w:cstheme="minorHAnsi"/>
          <w:i/>
          <w:sz w:val="24"/>
          <w:szCs w:val="24"/>
          <w:lang w:val="uk-UA"/>
        </w:rPr>
        <w:t>і частково вилучила комп’ютерну техніку</w:t>
      </w:r>
      <w:r w:rsidR="00F9532D" w:rsidRPr="00F9532D">
        <w:rPr>
          <w:rFonts w:asciiTheme="minorHAnsi" w:hAnsiTheme="minorHAnsi" w:cstheme="minorHAnsi"/>
          <w:i/>
          <w:sz w:val="24"/>
          <w:szCs w:val="24"/>
          <w:lang w:val="uk-UA"/>
        </w:rPr>
        <w:t xml:space="preserve"> </w:t>
      </w:r>
      <w:r w:rsidR="00F9532D" w:rsidRPr="002F6F9B">
        <w:rPr>
          <w:rFonts w:asciiTheme="minorHAnsi" w:hAnsiTheme="minorHAnsi" w:cstheme="minorHAnsi"/>
          <w:i/>
          <w:sz w:val="24"/>
          <w:szCs w:val="24"/>
          <w:lang w:val="uk-UA"/>
        </w:rPr>
        <w:t>в інвестиційній компанії</w:t>
      </w:r>
      <w:r w:rsidR="00FE553F">
        <w:rPr>
          <w:rFonts w:asciiTheme="minorHAnsi" w:hAnsiTheme="minorHAnsi" w:cstheme="minorHAnsi"/>
          <w:i/>
          <w:sz w:val="24"/>
          <w:szCs w:val="24"/>
          <w:lang w:val="uk-UA"/>
        </w:rPr>
        <w:t xml:space="preserve"> </w:t>
      </w:r>
      <w:r w:rsidR="00FE553F" w:rsidRPr="002F6F9B">
        <w:rPr>
          <w:rFonts w:asciiTheme="minorHAnsi" w:hAnsiTheme="minorHAnsi" w:cstheme="minorHAnsi"/>
          <w:i/>
          <w:sz w:val="24"/>
          <w:szCs w:val="24"/>
        </w:rPr>
        <w:t>Dragon</w:t>
      </w:r>
      <w:r w:rsidR="00FE553F" w:rsidRPr="002F6F9B">
        <w:rPr>
          <w:rFonts w:asciiTheme="minorHAnsi" w:hAnsiTheme="minorHAnsi" w:cstheme="minorHAnsi"/>
          <w:i/>
          <w:sz w:val="24"/>
          <w:szCs w:val="24"/>
          <w:lang w:val="uk-UA"/>
        </w:rPr>
        <w:t xml:space="preserve"> </w:t>
      </w:r>
      <w:r w:rsidR="00FE553F" w:rsidRPr="002F6F9B">
        <w:rPr>
          <w:rFonts w:asciiTheme="minorHAnsi" w:hAnsiTheme="minorHAnsi" w:cstheme="minorHAnsi"/>
          <w:i/>
          <w:sz w:val="24"/>
          <w:szCs w:val="24"/>
        </w:rPr>
        <w:t>Capital</w:t>
      </w:r>
      <w:r w:rsidR="00FE553F">
        <w:rPr>
          <w:rFonts w:asciiTheme="minorHAnsi" w:hAnsiTheme="minorHAnsi" w:cstheme="minorHAnsi"/>
          <w:i/>
          <w:sz w:val="24"/>
          <w:szCs w:val="24"/>
          <w:lang w:val="uk-UA"/>
        </w:rPr>
        <w:t xml:space="preserve"> та </w:t>
      </w:r>
      <w:r w:rsidR="00E619A7">
        <w:rPr>
          <w:rFonts w:asciiTheme="minorHAnsi" w:hAnsiTheme="minorHAnsi" w:cstheme="minorHAnsi"/>
          <w:i/>
          <w:sz w:val="24"/>
          <w:szCs w:val="24"/>
          <w:lang w:val="uk-UA"/>
        </w:rPr>
        <w:t xml:space="preserve">низці </w:t>
      </w:r>
      <w:r w:rsidR="00FE553F">
        <w:rPr>
          <w:rFonts w:asciiTheme="minorHAnsi" w:hAnsiTheme="minorHAnsi" w:cstheme="minorHAnsi"/>
          <w:i/>
          <w:sz w:val="24"/>
          <w:szCs w:val="24"/>
          <w:lang w:val="uk-UA"/>
        </w:rPr>
        <w:t>інших підприємств. Г</w:t>
      </w:r>
      <w:r w:rsidRPr="002F6F9B">
        <w:rPr>
          <w:rFonts w:asciiTheme="minorHAnsi" w:hAnsiTheme="minorHAnsi" w:cstheme="minorHAnsi"/>
          <w:i/>
          <w:sz w:val="24"/>
          <w:szCs w:val="24"/>
          <w:lang w:val="uk-UA"/>
        </w:rPr>
        <w:t xml:space="preserve">енеральним директором </w:t>
      </w:r>
      <w:r w:rsidR="00FE553F" w:rsidRPr="002F6F9B">
        <w:rPr>
          <w:rFonts w:asciiTheme="minorHAnsi" w:hAnsiTheme="minorHAnsi" w:cstheme="minorHAnsi"/>
          <w:i/>
          <w:sz w:val="24"/>
          <w:szCs w:val="24"/>
        </w:rPr>
        <w:t>Dragon</w:t>
      </w:r>
      <w:r w:rsidR="00FE553F" w:rsidRPr="002F6F9B">
        <w:rPr>
          <w:rFonts w:asciiTheme="minorHAnsi" w:hAnsiTheme="minorHAnsi" w:cstheme="minorHAnsi"/>
          <w:i/>
          <w:sz w:val="24"/>
          <w:szCs w:val="24"/>
          <w:lang w:val="uk-UA"/>
        </w:rPr>
        <w:t xml:space="preserve"> </w:t>
      </w:r>
      <w:r w:rsidR="00FE553F" w:rsidRPr="002F6F9B">
        <w:rPr>
          <w:rFonts w:asciiTheme="minorHAnsi" w:hAnsiTheme="minorHAnsi" w:cstheme="minorHAnsi"/>
          <w:i/>
          <w:sz w:val="24"/>
          <w:szCs w:val="24"/>
        </w:rPr>
        <w:t>Capital</w:t>
      </w:r>
      <w:r w:rsidR="00FE553F">
        <w:rPr>
          <w:rFonts w:asciiTheme="minorHAnsi" w:hAnsiTheme="minorHAnsi" w:cstheme="minorHAnsi"/>
          <w:i/>
          <w:sz w:val="24"/>
          <w:szCs w:val="24"/>
          <w:lang w:val="uk-UA"/>
        </w:rPr>
        <w:t xml:space="preserve"> </w:t>
      </w:r>
      <w:r w:rsidRPr="002F6F9B">
        <w:rPr>
          <w:rFonts w:asciiTheme="minorHAnsi" w:hAnsiTheme="minorHAnsi" w:cstheme="minorHAnsi"/>
          <w:i/>
          <w:sz w:val="24"/>
          <w:szCs w:val="24"/>
          <w:lang w:val="uk-UA"/>
        </w:rPr>
        <w:t xml:space="preserve">є член Правління </w:t>
      </w:r>
      <w:r w:rsidRPr="002F6F9B">
        <w:rPr>
          <w:rFonts w:asciiTheme="minorHAnsi" w:hAnsiTheme="minorHAnsi" w:cstheme="minorHAnsi"/>
          <w:i/>
          <w:sz w:val="24"/>
          <w:szCs w:val="24"/>
          <w:lang w:val="en-US"/>
        </w:rPr>
        <w:t>Transparency</w:t>
      </w:r>
      <w:r w:rsidRPr="002F6F9B">
        <w:rPr>
          <w:rFonts w:asciiTheme="minorHAnsi" w:hAnsiTheme="minorHAnsi" w:cstheme="minorHAnsi"/>
          <w:i/>
          <w:sz w:val="24"/>
          <w:szCs w:val="24"/>
          <w:lang w:val="uk-UA"/>
        </w:rPr>
        <w:t xml:space="preserve"> </w:t>
      </w:r>
      <w:r w:rsidRPr="002F6F9B">
        <w:rPr>
          <w:rFonts w:asciiTheme="minorHAnsi" w:hAnsiTheme="minorHAnsi" w:cstheme="minorHAnsi"/>
          <w:i/>
          <w:sz w:val="24"/>
          <w:szCs w:val="24"/>
          <w:lang w:val="en-US"/>
        </w:rPr>
        <w:t>International</w:t>
      </w:r>
      <w:r w:rsidRPr="002F6F9B">
        <w:rPr>
          <w:rFonts w:asciiTheme="minorHAnsi" w:hAnsiTheme="minorHAnsi" w:cstheme="minorHAnsi"/>
          <w:i/>
          <w:sz w:val="24"/>
          <w:szCs w:val="24"/>
          <w:lang w:val="uk-UA"/>
        </w:rPr>
        <w:t xml:space="preserve"> Україна Томаш Фіала.</w:t>
      </w:r>
    </w:p>
    <w:p w14:paraId="26C3DC30" w14:textId="1BFA9830" w:rsidR="001B7664" w:rsidRDefault="007D0F03" w:rsidP="001A43FD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П</w:t>
      </w:r>
      <w:r w:rsidR="001B766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ричиною обшук</w:t>
      </w:r>
      <w:r w:rsidR="001B766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ів </w:t>
      </w:r>
      <w:hyperlink r:id="rId8" w:history="1">
        <w:r w:rsidR="001B7664" w:rsidRPr="00A56F89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uk-UA"/>
          </w:rPr>
          <w:t>названо</w:t>
        </w:r>
      </w:hyperlink>
      <w:r w:rsidR="001B766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 використання </w:t>
      </w:r>
      <w:r w:rsidR="00A1318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офіційно придбаної у 2015 році </w:t>
      </w:r>
      <w:r w:rsidR="001B766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програми контролю робочого часу</w:t>
      </w:r>
      <w:r w:rsidR="00A1318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 співробітників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, використання якої</w:t>
      </w:r>
      <w:r w:rsidR="00A1318C" w:rsidRPr="00A1318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з</w:t>
      </w:r>
      <w:r w:rsidR="00A1318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 2016 року</w:t>
      </w:r>
      <w:r w:rsidR="005602C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="00780E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за свідченням</w:t>
      </w:r>
      <w:r w:rsidR="005602C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 СБУ</w:t>
      </w:r>
      <w:r w:rsidR="00A1318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="007062F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є незаконним.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7062F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16ED3C56" w14:textId="3BD1BCCF" w:rsidR="00FE553F" w:rsidRDefault="007062F9" w:rsidP="001A43FD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E55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ТІ Україна</w:t>
      </w:r>
      <w:r w:rsidR="008F29A5" w:rsidRPr="00FE55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 вважає, що</w:t>
      </w:r>
      <w:r w:rsidR="00FE55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 під час</w:t>
      </w:r>
      <w:r w:rsidRPr="00FE55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 обшук</w:t>
      </w:r>
      <w:r w:rsidR="00FE55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у та вилучення техніки </w:t>
      </w:r>
      <w:r w:rsidR="003344C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СБУ не в повній мірі дотрималося тих</w:t>
      </w:r>
      <w:r w:rsidR="00FE55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 стандартів, яких мають </w:t>
      </w:r>
      <w:r w:rsidR="003344C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демонструвати</w:t>
      </w:r>
      <w:r w:rsidR="00FE55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780E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силові структури </w:t>
      </w:r>
      <w:r w:rsidR="00FE55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у стосунках </w:t>
      </w:r>
      <w:r w:rsidR="007E765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і</w:t>
      </w:r>
      <w:r w:rsidR="00FE55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з бізнесом. </w:t>
      </w:r>
      <w:r w:rsidR="00F9532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Організація </w:t>
      </w:r>
      <w:r w:rsidR="00FE55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відзначає</w:t>
      </w:r>
      <w:r w:rsidR="00F9532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, що політичний</w:t>
      </w:r>
      <w:r w:rsidR="00780E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 та економічний тиск на бізнес</w:t>
      </w:r>
      <w:r w:rsidR="00F9532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 та компанії,</w:t>
      </w:r>
      <w:r w:rsidR="00780E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 xml:space="preserve"> які намагаються працювати відкрито</w:t>
      </w:r>
      <w:r w:rsidR="007D0F0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,</w:t>
      </w:r>
      <w:r w:rsidR="00F9532D">
        <w:rPr>
          <w:rFonts w:asciiTheme="minorHAnsi" w:hAnsiTheme="minorHAnsi" w:cstheme="minorHAnsi"/>
          <w:sz w:val="24"/>
          <w:szCs w:val="24"/>
          <w:lang w:val="uk-UA"/>
        </w:rPr>
        <w:t xml:space="preserve"> за останні роки значно посилився. </w:t>
      </w:r>
      <w:r w:rsidR="000D3EC0">
        <w:rPr>
          <w:rFonts w:asciiTheme="minorHAnsi" w:hAnsiTheme="minorHAnsi" w:cstheme="minorHAnsi"/>
          <w:sz w:val="24"/>
          <w:szCs w:val="24"/>
          <w:lang w:val="uk-UA"/>
        </w:rPr>
        <w:t xml:space="preserve">Водночас спостерігається розквіт контрабанди та нелегального бізнесу. Замість того, щоб сфокусуватися на протидії </w:t>
      </w:r>
      <w:r w:rsidR="00477A44">
        <w:rPr>
          <w:rFonts w:asciiTheme="minorHAnsi" w:hAnsiTheme="minorHAnsi" w:cstheme="minorHAnsi"/>
          <w:sz w:val="24"/>
          <w:szCs w:val="24"/>
          <w:lang w:val="uk-UA"/>
        </w:rPr>
        <w:t xml:space="preserve">корупції та </w:t>
      </w:r>
      <w:r w:rsidR="00780E4A">
        <w:rPr>
          <w:rFonts w:asciiTheme="minorHAnsi" w:hAnsiTheme="minorHAnsi" w:cstheme="minorHAnsi"/>
          <w:sz w:val="24"/>
          <w:szCs w:val="24"/>
          <w:lang w:val="uk-UA"/>
        </w:rPr>
        <w:t>серйозним</w:t>
      </w:r>
      <w:r w:rsidR="00477A44">
        <w:rPr>
          <w:rFonts w:asciiTheme="minorHAnsi" w:hAnsiTheme="minorHAnsi" w:cstheme="minorHAnsi"/>
          <w:sz w:val="24"/>
          <w:szCs w:val="24"/>
          <w:lang w:val="uk-UA"/>
        </w:rPr>
        <w:t xml:space="preserve"> економічним та політичним</w:t>
      </w:r>
      <w:r w:rsidR="00780E4A">
        <w:rPr>
          <w:rFonts w:asciiTheme="minorHAnsi" w:hAnsiTheme="minorHAnsi" w:cstheme="minorHAnsi"/>
          <w:sz w:val="24"/>
          <w:szCs w:val="24"/>
          <w:lang w:val="uk-UA"/>
        </w:rPr>
        <w:t xml:space="preserve"> злочин</w:t>
      </w:r>
      <w:r w:rsidR="007D0F03">
        <w:rPr>
          <w:rFonts w:asciiTheme="minorHAnsi" w:hAnsiTheme="minorHAnsi" w:cstheme="minorHAnsi"/>
          <w:sz w:val="24"/>
          <w:szCs w:val="24"/>
          <w:lang w:val="uk-UA"/>
        </w:rPr>
        <w:t>ам</w:t>
      </w:r>
      <w:r w:rsidR="00780E4A">
        <w:rPr>
          <w:rFonts w:asciiTheme="minorHAnsi" w:hAnsiTheme="minorHAnsi" w:cstheme="minorHAnsi"/>
          <w:sz w:val="24"/>
          <w:szCs w:val="24"/>
          <w:lang w:val="uk-UA"/>
        </w:rPr>
        <w:t>, таким</w:t>
      </w:r>
      <w:r w:rsidR="002537BD">
        <w:rPr>
          <w:rFonts w:asciiTheme="minorHAnsi" w:hAnsiTheme="minorHAnsi" w:cstheme="minorHAnsi"/>
          <w:sz w:val="24"/>
          <w:szCs w:val="24"/>
          <w:lang w:val="uk-UA"/>
        </w:rPr>
        <w:t xml:space="preserve"> як економічні махінації, шахрайство, контрабанда</w:t>
      </w:r>
      <w:r w:rsidR="00477A44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0D3EC0">
        <w:rPr>
          <w:rFonts w:asciiTheme="minorHAnsi" w:hAnsiTheme="minorHAnsi" w:cstheme="minorHAnsi"/>
          <w:sz w:val="24"/>
          <w:szCs w:val="24"/>
          <w:lang w:val="uk-UA"/>
        </w:rPr>
        <w:t xml:space="preserve">СБУ використовує свої ресурси для </w:t>
      </w:r>
      <w:r w:rsidR="003344C9">
        <w:rPr>
          <w:rFonts w:asciiTheme="minorHAnsi" w:hAnsiTheme="minorHAnsi" w:cstheme="minorHAnsi"/>
          <w:sz w:val="24"/>
          <w:szCs w:val="24"/>
          <w:lang w:val="uk-UA"/>
        </w:rPr>
        <w:t xml:space="preserve">потенційного </w:t>
      </w:r>
      <w:r w:rsidR="000D3EC0">
        <w:rPr>
          <w:rFonts w:asciiTheme="minorHAnsi" w:hAnsiTheme="minorHAnsi" w:cstheme="minorHAnsi"/>
          <w:sz w:val="24"/>
          <w:szCs w:val="24"/>
          <w:lang w:val="uk-UA"/>
        </w:rPr>
        <w:t xml:space="preserve">тиску на </w:t>
      </w:r>
      <w:r w:rsidR="002537BD" w:rsidRPr="002537BD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>н</w:t>
      </w:r>
      <w:r w:rsidR="002537BD" w:rsidRPr="002537BD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uk-UA"/>
        </w:rPr>
        <w:t>айбільшу</w:t>
      </w:r>
      <w:r w:rsidR="002537BD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 xml:space="preserve"> </w:t>
      </w:r>
      <w:r w:rsidR="002537BD" w:rsidRPr="002537BD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uk-UA"/>
        </w:rPr>
        <w:t xml:space="preserve">в </w:t>
      </w:r>
      <w:r w:rsidR="002537BD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uk-UA"/>
        </w:rPr>
        <w:t>країні</w:t>
      </w:r>
      <w:r w:rsidR="002537BD" w:rsidRPr="002537BD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bookmarkStart w:id="0" w:name="_GoBack"/>
      <w:r w:rsidR="002537BD" w:rsidRPr="002537BD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uk-UA"/>
        </w:rPr>
        <w:t xml:space="preserve">компанію у сфері </w:t>
      </w:r>
      <w:r w:rsidR="00780E4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uk-UA"/>
        </w:rPr>
        <w:t>інвестицій та фінансових послуг.</w:t>
      </w:r>
      <w:r w:rsidR="002537BD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uk-UA"/>
        </w:rPr>
        <w:t xml:space="preserve"> Такі дії </w:t>
      </w:r>
      <w:r w:rsidR="002537BD">
        <w:rPr>
          <w:rFonts w:asciiTheme="minorHAnsi" w:hAnsiTheme="minorHAnsi" w:cstheme="minorHAnsi"/>
          <w:sz w:val="24"/>
          <w:szCs w:val="24"/>
          <w:lang w:val="uk-UA"/>
        </w:rPr>
        <w:t xml:space="preserve">правоохоронців </w:t>
      </w:r>
      <w:r w:rsidR="00780E4A">
        <w:rPr>
          <w:rFonts w:asciiTheme="minorHAnsi" w:hAnsiTheme="minorHAnsi" w:cstheme="minorHAnsi"/>
          <w:sz w:val="24"/>
          <w:szCs w:val="24"/>
          <w:lang w:val="uk-UA"/>
        </w:rPr>
        <w:t xml:space="preserve">можуть </w:t>
      </w:r>
      <w:r w:rsidR="007D0F03">
        <w:rPr>
          <w:rFonts w:asciiTheme="minorHAnsi" w:hAnsiTheme="minorHAnsi" w:cstheme="minorHAnsi"/>
          <w:sz w:val="24"/>
          <w:szCs w:val="24"/>
          <w:lang w:val="uk-UA"/>
        </w:rPr>
        <w:t xml:space="preserve">призвести до </w:t>
      </w:r>
      <w:r w:rsidR="00477A44">
        <w:rPr>
          <w:rFonts w:asciiTheme="minorHAnsi" w:hAnsiTheme="minorHAnsi" w:cstheme="minorHAnsi"/>
          <w:sz w:val="24"/>
          <w:szCs w:val="24"/>
          <w:lang w:val="uk-UA"/>
        </w:rPr>
        <w:t xml:space="preserve">подальшого зростання недовіри до державних інститутів та </w:t>
      </w:r>
      <w:r w:rsidR="002537BD">
        <w:rPr>
          <w:rFonts w:asciiTheme="minorHAnsi" w:hAnsiTheme="minorHAnsi" w:cstheme="minorHAnsi"/>
          <w:sz w:val="24"/>
          <w:szCs w:val="24"/>
          <w:lang w:val="uk-UA"/>
        </w:rPr>
        <w:t xml:space="preserve">зниження </w:t>
      </w:r>
      <w:r w:rsidR="00780E4A">
        <w:rPr>
          <w:rFonts w:asciiTheme="minorHAnsi" w:hAnsiTheme="minorHAnsi" w:cstheme="minorHAnsi"/>
          <w:sz w:val="24"/>
          <w:szCs w:val="24"/>
          <w:lang w:val="uk-UA"/>
        </w:rPr>
        <w:t>зацікавлен</w:t>
      </w:r>
      <w:r w:rsidR="00477A44">
        <w:rPr>
          <w:rFonts w:asciiTheme="minorHAnsi" w:hAnsiTheme="minorHAnsi" w:cstheme="minorHAnsi"/>
          <w:sz w:val="24"/>
          <w:szCs w:val="24"/>
          <w:lang w:val="uk-UA"/>
        </w:rPr>
        <w:t>ості</w:t>
      </w:r>
      <w:r w:rsidR="00780E4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7E765C">
        <w:rPr>
          <w:rFonts w:asciiTheme="minorHAnsi" w:hAnsiTheme="minorHAnsi" w:cstheme="minorHAnsi"/>
          <w:sz w:val="24"/>
          <w:szCs w:val="24"/>
          <w:lang w:val="uk-UA"/>
        </w:rPr>
        <w:t xml:space="preserve">інвестування </w:t>
      </w:r>
      <w:bookmarkEnd w:id="0"/>
      <w:r w:rsidR="00780E4A">
        <w:rPr>
          <w:rFonts w:asciiTheme="minorHAnsi" w:hAnsiTheme="minorHAnsi" w:cstheme="minorHAnsi"/>
          <w:sz w:val="24"/>
          <w:szCs w:val="24"/>
          <w:lang w:val="uk-UA"/>
        </w:rPr>
        <w:t>в Україну</w:t>
      </w:r>
      <w:r w:rsidR="002537BD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5584D3C9" w14:textId="15E85331" w:rsidR="00F9532D" w:rsidRPr="008136C2" w:rsidRDefault="00D564A9" w:rsidP="001A43FD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uk-UA"/>
        </w:rPr>
      </w:pPr>
      <w:r w:rsidRPr="008136C2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 w:rsidR="002537BD" w:rsidRPr="008136C2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«</w:t>
      </w:r>
      <w:r w:rsidR="002537BD" w:rsidRPr="008136C2">
        <w:rPr>
          <w:rFonts w:asciiTheme="minorHAnsi" w:hAnsiTheme="minorHAnsi" w:cstheme="minorHAnsi"/>
          <w:i/>
          <w:color w:val="000000" w:themeColor="text1"/>
          <w:sz w:val="24"/>
          <w:szCs w:val="24"/>
          <w:lang w:val="uk-UA"/>
        </w:rPr>
        <w:t>На жаль, правоохоронні та контролюючі органи в Україні досі не демонструють того рівня професійної етики, яка б могла відновити довіру до них. Ми маємо величезне сподівання, що реформування правоохоронних, судових та контролюючих структур, зокрема створення Служби фінансових розслідувань, у повноваження якої перейде функціонал щодо економічних злочинів, зможе змінити природу взаємовідносин у трикутнику «суспільство-бізнес-влада</w:t>
      </w:r>
      <w:r w:rsidR="002537BD" w:rsidRPr="008136C2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», </w:t>
      </w:r>
      <w:r w:rsidR="00304BF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softHyphen/>
      </w:r>
      <w:r w:rsidR="00304BF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softHyphen/>
        <w:t xml:space="preserve">– </w:t>
      </w:r>
      <w:r w:rsidR="00531253" w:rsidRPr="008136C2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зазначає</w:t>
      </w:r>
      <w:r w:rsidR="002537BD" w:rsidRPr="008136C2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виконавчий директор ТІ Україна </w:t>
      </w:r>
      <w:r w:rsidR="002537BD" w:rsidRPr="008136C2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>Ярослав Юрчишин</w:t>
      </w:r>
      <w:r w:rsidR="002537BD" w:rsidRPr="008136C2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4F6D6860" w14:textId="48F40BA0" w:rsidR="00BF3EE8" w:rsidRDefault="008136C2" w:rsidP="001A43FD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8136C2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Як представництво глобального антикорупційного руху </w:t>
      </w:r>
      <w:r w:rsidRPr="008136C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Transparency</w:t>
      </w:r>
      <w:r w:rsidRPr="008136C2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 w:rsidRPr="008136C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International</w:t>
      </w:r>
      <w:r w:rsidRPr="008136C2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, організація буде пильно стежити за тим, щоб правоохоронні структури не використовувалися з метою тиску на бізнес.</w:t>
      </w:r>
      <w:r w:rsidR="00780E4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Президент, парламент та Кабінет Міністрів України, в межах своїх повноважень, мають забезпечити контроль поточної роботи СБУ, а також докласти мак</w:t>
      </w:r>
      <w:r w:rsidR="006F620C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симум зусиль до її реформування.</w:t>
      </w:r>
      <w:r w:rsidR="00780E4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 w:rsidRPr="008136C2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ТІ Україна обіцяє інформувати про перебіг подій у цій сфері українську та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міжнародну спільноту. </w:t>
      </w:r>
      <w:r w:rsidRPr="00780E4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Організація сподівається, що </w:t>
      </w:r>
      <w:r w:rsidR="00125AA7" w:rsidRPr="00780E4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СБУ</w:t>
      </w:r>
      <w:r w:rsidR="00094C9C" w:rsidRPr="00780E4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надалі</w:t>
      </w:r>
      <w:r w:rsidR="00125AA7" w:rsidRPr="00780E4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докладатиме більше зусиль </w:t>
      </w:r>
      <w:r w:rsidR="00780E4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для якісного виконання своїх завдань у сфері захисту національної безпеки й уникатиме дій, які можуть відлякувати іноземних чи внутрішніх інвесторів. </w:t>
      </w:r>
    </w:p>
    <w:p w14:paraId="53CA1A76" w14:textId="77777777" w:rsidR="00094C9C" w:rsidRPr="00125AA7" w:rsidRDefault="00094C9C" w:rsidP="00125AA7">
      <w:pPr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</w:p>
    <w:tbl>
      <w:tblPr>
        <w:tblW w:w="10219" w:type="dxa"/>
        <w:tblInd w:w="-953" w:type="dxa"/>
        <w:tblLayout w:type="fixed"/>
        <w:tblLook w:val="0000" w:firstRow="0" w:lastRow="0" w:firstColumn="0" w:lastColumn="0" w:noHBand="0" w:noVBand="0"/>
      </w:tblPr>
      <w:tblGrid>
        <w:gridCol w:w="5110"/>
        <w:gridCol w:w="5109"/>
      </w:tblGrid>
      <w:tr w:rsidR="00877A25" w:rsidRPr="00877A25" w14:paraId="515B663D" w14:textId="77777777" w:rsidTr="00B23547">
        <w:trPr>
          <w:trHeight w:val="1692"/>
        </w:trPr>
        <w:tc>
          <w:tcPr>
            <w:tcW w:w="5110" w:type="dxa"/>
            <w:shd w:val="clear" w:color="auto" w:fill="auto"/>
          </w:tcPr>
          <w:p w14:paraId="1A0909F4" w14:textId="4DDF7D80" w:rsidR="00E729FC" w:rsidRPr="00877A25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877A25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Контакт для медіа:</w:t>
            </w:r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Ольга Тимченко, керівник департаменту комунікації Transparency International Україна</w:t>
            </w:r>
          </w:p>
          <w:p w14:paraId="67CFA596" w14:textId="77777777" w:rsidR="00E729FC" w:rsidRPr="00877A25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м.т. 050-352-96-18,</w:t>
            </w:r>
          </w:p>
          <w:p w14:paraId="2410646E" w14:textId="77777777" w:rsidR="00E729FC" w:rsidRPr="00877A25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e-mail: </w:t>
            </w:r>
            <w:hyperlink r:id="rId9" w:history="1">
              <w:r w:rsidRPr="00877A25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shd w:val="clear" w:color="auto" w:fill="auto"/>
          </w:tcPr>
          <w:p w14:paraId="23E989E2" w14:textId="77777777" w:rsidR="00E729FC" w:rsidRPr="00877A25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877A25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Transparency International Україна</w:t>
            </w:r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є представництвом глобальної антикорупційної мережі  Transparency International,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 </w:t>
            </w:r>
            <w:hyperlink r:id="rId10" w:history="1">
              <w:r w:rsidRPr="00877A25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B7D9434" w14:textId="77777777" w:rsidR="00123038" w:rsidRPr="00877A25" w:rsidRDefault="00123038" w:rsidP="006A2158">
      <w:pPr>
        <w:jc w:val="both"/>
        <w:rPr>
          <w:rFonts w:asciiTheme="minorHAnsi" w:hAnsiTheme="minorHAnsi" w:cstheme="minorHAnsi"/>
          <w:lang w:val="uk-UA"/>
        </w:rPr>
      </w:pPr>
    </w:p>
    <w:sectPr w:rsidR="00123038" w:rsidRPr="00877A25" w:rsidSect="008E1F07">
      <w:headerReference w:type="default" r:id="rId11"/>
      <w:pgSz w:w="11906" w:h="16838"/>
      <w:pgMar w:top="1134" w:right="849" w:bottom="113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2FCE0" w14:textId="77777777" w:rsidR="00441E0F" w:rsidRDefault="00441E0F" w:rsidP="005351ED">
      <w:pPr>
        <w:spacing w:after="0" w:line="240" w:lineRule="auto"/>
      </w:pPr>
      <w:r>
        <w:separator/>
      </w:r>
    </w:p>
  </w:endnote>
  <w:endnote w:type="continuationSeparator" w:id="0">
    <w:p w14:paraId="3B94EAC8" w14:textId="77777777" w:rsidR="00441E0F" w:rsidRDefault="00441E0F" w:rsidP="005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FC4CA" w14:textId="77777777" w:rsidR="00441E0F" w:rsidRDefault="00441E0F" w:rsidP="005351ED">
      <w:pPr>
        <w:spacing w:after="0" w:line="240" w:lineRule="auto"/>
      </w:pPr>
      <w:r>
        <w:separator/>
      </w:r>
    </w:p>
  </w:footnote>
  <w:footnote w:type="continuationSeparator" w:id="0">
    <w:p w14:paraId="3F760920" w14:textId="77777777" w:rsidR="00441E0F" w:rsidRDefault="00441E0F" w:rsidP="005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292B0" w14:textId="77777777" w:rsidR="005351ED" w:rsidRPr="005351ED" w:rsidRDefault="005351ED" w:rsidP="005351ED">
    <w:pPr>
      <w:pStyle w:val="a3"/>
      <w:tabs>
        <w:tab w:val="clear" w:pos="9355"/>
        <w:tab w:val="left" w:pos="10065"/>
      </w:tabs>
      <w:ind w:left="-1701" w:right="-710"/>
    </w:pPr>
    <w:r w:rsidRPr="005351ED">
      <w:rPr>
        <w:noProof/>
        <w:lang w:eastAsia="ru-RU"/>
      </w:rPr>
      <w:drawing>
        <wp:inline distT="0" distB="0" distL="0" distR="0" wp14:anchorId="5C7A905C" wp14:editId="6500FBF3">
          <wp:extent cx="7562850" cy="1372292"/>
          <wp:effectExtent l="0" t="0" r="0" b="0"/>
          <wp:docPr id="6" name="Рисунок 6" descr="C:\Users\ekormyliuk\AppData\Local\Microsoft\Windows\Temporary Internet Files\Content.Outlook\GLA4HRO7\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rmyliuk\AppData\Local\Microsoft\Windows\Temporary Internet Files\Content.Outlook\GLA4HRO7\бланк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84" cy="1379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3BE"/>
    <w:multiLevelType w:val="hybridMultilevel"/>
    <w:tmpl w:val="ACB87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A89"/>
    <w:multiLevelType w:val="hybridMultilevel"/>
    <w:tmpl w:val="961A0A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AE7668D"/>
    <w:multiLevelType w:val="hybridMultilevel"/>
    <w:tmpl w:val="DFC2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1CCC"/>
    <w:multiLevelType w:val="hybridMultilevel"/>
    <w:tmpl w:val="091AAFCC"/>
    <w:lvl w:ilvl="0" w:tplc="3850C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F10C6"/>
    <w:multiLevelType w:val="hybridMultilevel"/>
    <w:tmpl w:val="4408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F27F3"/>
    <w:multiLevelType w:val="hybridMultilevel"/>
    <w:tmpl w:val="81286474"/>
    <w:lvl w:ilvl="0" w:tplc="0422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ED"/>
    <w:rsid w:val="00025EB2"/>
    <w:rsid w:val="00031BCA"/>
    <w:rsid w:val="000455CF"/>
    <w:rsid w:val="00055024"/>
    <w:rsid w:val="00056C21"/>
    <w:rsid w:val="000646DD"/>
    <w:rsid w:val="00071297"/>
    <w:rsid w:val="00073E64"/>
    <w:rsid w:val="00083B8D"/>
    <w:rsid w:val="00086F39"/>
    <w:rsid w:val="00093397"/>
    <w:rsid w:val="00093E28"/>
    <w:rsid w:val="00094C9C"/>
    <w:rsid w:val="000A5775"/>
    <w:rsid w:val="000C5016"/>
    <w:rsid w:val="000C5CAE"/>
    <w:rsid w:val="000D3EC0"/>
    <w:rsid w:val="000D58CE"/>
    <w:rsid w:val="000D6B0B"/>
    <w:rsid w:val="000E4B78"/>
    <w:rsid w:val="000E6703"/>
    <w:rsid w:val="000F5C2A"/>
    <w:rsid w:val="00106041"/>
    <w:rsid w:val="001146B4"/>
    <w:rsid w:val="0011736D"/>
    <w:rsid w:val="00123038"/>
    <w:rsid w:val="00125AA7"/>
    <w:rsid w:val="00133813"/>
    <w:rsid w:val="00140E07"/>
    <w:rsid w:val="001423F9"/>
    <w:rsid w:val="00142FAB"/>
    <w:rsid w:val="00147CDD"/>
    <w:rsid w:val="001519D6"/>
    <w:rsid w:val="0017550B"/>
    <w:rsid w:val="00192C98"/>
    <w:rsid w:val="001A43FD"/>
    <w:rsid w:val="001B7664"/>
    <w:rsid w:val="001C4067"/>
    <w:rsid w:val="001D364C"/>
    <w:rsid w:val="001E00E7"/>
    <w:rsid w:val="001F248E"/>
    <w:rsid w:val="001F2646"/>
    <w:rsid w:val="00206899"/>
    <w:rsid w:val="00217957"/>
    <w:rsid w:val="0022335D"/>
    <w:rsid w:val="002261AE"/>
    <w:rsid w:val="00227361"/>
    <w:rsid w:val="00233C97"/>
    <w:rsid w:val="00245CF9"/>
    <w:rsid w:val="002511E3"/>
    <w:rsid w:val="002537BD"/>
    <w:rsid w:val="00253ABF"/>
    <w:rsid w:val="00274466"/>
    <w:rsid w:val="00291442"/>
    <w:rsid w:val="002A22CE"/>
    <w:rsid w:val="002A3982"/>
    <w:rsid w:val="002A59A2"/>
    <w:rsid w:val="002A5E13"/>
    <w:rsid w:val="002B4EBD"/>
    <w:rsid w:val="002B5D1B"/>
    <w:rsid w:val="002B6D57"/>
    <w:rsid w:val="002C09BC"/>
    <w:rsid w:val="002D0891"/>
    <w:rsid w:val="002E15FA"/>
    <w:rsid w:val="002F6F9B"/>
    <w:rsid w:val="00301A4A"/>
    <w:rsid w:val="00304BFE"/>
    <w:rsid w:val="0031728A"/>
    <w:rsid w:val="003277F6"/>
    <w:rsid w:val="003308B9"/>
    <w:rsid w:val="003344C9"/>
    <w:rsid w:val="00342792"/>
    <w:rsid w:val="003677C5"/>
    <w:rsid w:val="003730D5"/>
    <w:rsid w:val="00382463"/>
    <w:rsid w:val="00387B5E"/>
    <w:rsid w:val="003A6F63"/>
    <w:rsid w:val="003D195D"/>
    <w:rsid w:val="003F62A6"/>
    <w:rsid w:val="00412029"/>
    <w:rsid w:val="00416842"/>
    <w:rsid w:val="004172F0"/>
    <w:rsid w:val="004203E6"/>
    <w:rsid w:val="004249BE"/>
    <w:rsid w:val="00441E0F"/>
    <w:rsid w:val="004460C1"/>
    <w:rsid w:val="00446CC8"/>
    <w:rsid w:val="00472DFC"/>
    <w:rsid w:val="00477A44"/>
    <w:rsid w:val="00481C34"/>
    <w:rsid w:val="00484863"/>
    <w:rsid w:val="00487916"/>
    <w:rsid w:val="00492EFF"/>
    <w:rsid w:val="004A5B18"/>
    <w:rsid w:val="004B3D17"/>
    <w:rsid w:val="004C3627"/>
    <w:rsid w:val="004E0C04"/>
    <w:rsid w:val="004E172F"/>
    <w:rsid w:val="0051439D"/>
    <w:rsid w:val="00524AB9"/>
    <w:rsid w:val="0052536A"/>
    <w:rsid w:val="00530C0A"/>
    <w:rsid w:val="00531253"/>
    <w:rsid w:val="005351ED"/>
    <w:rsid w:val="0054194D"/>
    <w:rsid w:val="00543409"/>
    <w:rsid w:val="005443F0"/>
    <w:rsid w:val="005602C1"/>
    <w:rsid w:val="00572DF9"/>
    <w:rsid w:val="00574910"/>
    <w:rsid w:val="005818E8"/>
    <w:rsid w:val="005A13C3"/>
    <w:rsid w:val="005B2FEA"/>
    <w:rsid w:val="005B3758"/>
    <w:rsid w:val="005C4032"/>
    <w:rsid w:val="005D499D"/>
    <w:rsid w:val="005D69C7"/>
    <w:rsid w:val="005D7943"/>
    <w:rsid w:val="005E7114"/>
    <w:rsid w:val="00635726"/>
    <w:rsid w:val="0063678B"/>
    <w:rsid w:val="0065075C"/>
    <w:rsid w:val="00660E01"/>
    <w:rsid w:val="00662AAD"/>
    <w:rsid w:val="00665606"/>
    <w:rsid w:val="00674DC2"/>
    <w:rsid w:val="006805EF"/>
    <w:rsid w:val="00681BD3"/>
    <w:rsid w:val="00690053"/>
    <w:rsid w:val="00690408"/>
    <w:rsid w:val="006930DC"/>
    <w:rsid w:val="006940BE"/>
    <w:rsid w:val="00694990"/>
    <w:rsid w:val="0069759F"/>
    <w:rsid w:val="006A2158"/>
    <w:rsid w:val="006B39CE"/>
    <w:rsid w:val="006C4EE3"/>
    <w:rsid w:val="006D1004"/>
    <w:rsid w:val="006D12EC"/>
    <w:rsid w:val="006D2D49"/>
    <w:rsid w:val="006D664B"/>
    <w:rsid w:val="006D7A8C"/>
    <w:rsid w:val="006F620C"/>
    <w:rsid w:val="006F7465"/>
    <w:rsid w:val="007062F9"/>
    <w:rsid w:val="007303F8"/>
    <w:rsid w:val="007357E6"/>
    <w:rsid w:val="00743E49"/>
    <w:rsid w:val="00745A21"/>
    <w:rsid w:val="00773C66"/>
    <w:rsid w:val="00780E4A"/>
    <w:rsid w:val="00783850"/>
    <w:rsid w:val="00791A41"/>
    <w:rsid w:val="007A19DD"/>
    <w:rsid w:val="007A6C07"/>
    <w:rsid w:val="007B19D2"/>
    <w:rsid w:val="007B3AA4"/>
    <w:rsid w:val="007D0F03"/>
    <w:rsid w:val="007E765C"/>
    <w:rsid w:val="007F3EF8"/>
    <w:rsid w:val="007F622B"/>
    <w:rsid w:val="007F67B8"/>
    <w:rsid w:val="008136C2"/>
    <w:rsid w:val="00816E4D"/>
    <w:rsid w:val="00823887"/>
    <w:rsid w:val="0083274E"/>
    <w:rsid w:val="008328B8"/>
    <w:rsid w:val="008354FB"/>
    <w:rsid w:val="0085253F"/>
    <w:rsid w:val="00854E28"/>
    <w:rsid w:val="00856F13"/>
    <w:rsid w:val="00877A25"/>
    <w:rsid w:val="00880D21"/>
    <w:rsid w:val="00885324"/>
    <w:rsid w:val="008B79DB"/>
    <w:rsid w:val="008C630B"/>
    <w:rsid w:val="008D57D7"/>
    <w:rsid w:val="008D5DAD"/>
    <w:rsid w:val="008E03F2"/>
    <w:rsid w:val="008E1F07"/>
    <w:rsid w:val="008E2C30"/>
    <w:rsid w:val="008F29A5"/>
    <w:rsid w:val="008F5911"/>
    <w:rsid w:val="0092645B"/>
    <w:rsid w:val="00927D22"/>
    <w:rsid w:val="00931B27"/>
    <w:rsid w:val="00935F3D"/>
    <w:rsid w:val="00953F16"/>
    <w:rsid w:val="00965C52"/>
    <w:rsid w:val="00965F19"/>
    <w:rsid w:val="00970535"/>
    <w:rsid w:val="00981FE4"/>
    <w:rsid w:val="00986489"/>
    <w:rsid w:val="00990CF9"/>
    <w:rsid w:val="009B0D81"/>
    <w:rsid w:val="009C228B"/>
    <w:rsid w:val="009C5B52"/>
    <w:rsid w:val="009D5AC5"/>
    <w:rsid w:val="009D5F34"/>
    <w:rsid w:val="009E0533"/>
    <w:rsid w:val="009F5966"/>
    <w:rsid w:val="00A1318C"/>
    <w:rsid w:val="00A40188"/>
    <w:rsid w:val="00A41F98"/>
    <w:rsid w:val="00A56F89"/>
    <w:rsid w:val="00A65B35"/>
    <w:rsid w:val="00A92CE1"/>
    <w:rsid w:val="00AA479F"/>
    <w:rsid w:val="00AA73DA"/>
    <w:rsid w:val="00AC2684"/>
    <w:rsid w:val="00AD3DDF"/>
    <w:rsid w:val="00AD3DEF"/>
    <w:rsid w:val="00AE390E"/>
    <w:rsid w:val="00AF3F79"/>
    <w:rsid w:val="00AF55E1"/>
    <w:rsid w:val="00B160C0"/>
    <w:rsid w:val="00B20BF5"/>
    <w:rsid w:val="00B23547"/>
    <w:rsid w:val="00B379E0"/>
    <w:rsid w:val="00B54623"/>
    <w:rsid w:val="00B6168A"/>
    <w:rsid w:val="00B6323C"/>
    <w:rsid w:val="00B703F8"/>
    <w:rsid w:val="00B77110"/>
    <w:rsid w:val="00B827BF"/>
    <w:rsid w:val="00BA002E"/>
    <w:rsid w:val="00BC1FAE"/>
    <w:rsid w:val="00BC7B88"/>
    <w:rsid w:val="00BD0B74"/>
    <w:rsid w:val="00BE1901"/>
    <w:rsid w:val="00BE2622"/>
    <w:rsid w:val="00BF3EE8"/>
    <w:rsid w:val="00C073E4"/>
    <w:rsid w:val="00C11BF3"/>
    <w:rsid w:val="00C272C8"/>
    <w:rsid w:val="00C5444D"/>
    <w:rsid w:val="00C65536"/>
    <w:rsid w:val="00C8302A"/>
    <w:rsid w:val="00C87881"/>
    <w:rsid w:val="00C90D79"/>
    <w:rsid w:val="00CA1362"/>
    <w:rsid w:val="00CA3174"/>
    <w:rsid w:val="00CB0196"/>
    <w:rsid w:val="00CB07F6"/>
    <w:rsid w:val="00CB49CC"/>
    <w:rsid w:val="00CE01F7"/>
    <w:rsid w:val="00CF739E"/>
    <w:rsid w:val="00D00E9C"/>
    <w:rsid w:val="00D06BB7"/>
    <w:rsid w:val="00D0766A"/>
    <w:rsid w:val="00D20E7B"/>
    <w:rsid w:val="00D27B20"/>
    <w:rsid w:val="00D364FE"/>
    <w:rsid w:val="00D435F1"/>
    <w:rsid w:val="00D449C9"/>
    <w:rsid w:val="00D52816"/>
    <w:rsid w:val="00D564A9"/>
    <w:rsid w:val="00D64E26"/>
    <w:rsid w:val="00D76B88"/>
    <w:rsid w:val="00D93278"/>
    <w:rsid w:val="00D93931"/>
    <w:rsid w:val="00D949BF"/>
    <w:rsid w:val="00D979BF"/>
    <w:rsid w:val="00DA67B6"/>
    <w:rsid w:val="00DA6F5C"/>
    <w:rsid w:val="00DA7F14"/>
    <w:rsid w:val="00DC438E"/>
    <w:rsid w:val="00DC77D1"/>
    <w:rsid w:val="00DD13CF"/>
    <w:rsid w:val="00DE6524"/>
    <w:rsid w:val="00DF3B30"/>
    <w:rsid w:val="00DF5221"/>
    <w:rsid w:val="00DF640A"/>
    <w:rsid w:val="00DF6E18"/>
    <w:rsid w:val="00E00C57"/>
    <w:rsid w:val="00E04375"/>
    <w:rsid w:val="00E114BD"/>
    <w:rsid w:val="00E1422A"/>
    <w:rsid w:val="00E20883"/>
    <w:rsid w:val="00E222BB"/>
    <w:rsid w:val="00E24700"/>
    <w:rsid w:val="00E3165A"/>
    <w:rsid w:val="00E4043A"/>
    <w:rsid w:val="00E45534"/>
    <w:rsid w:val="00E53CEA"/>
    <w:rsid w:val="00E54F10"/>
    <w:rsid w:val="00E619A7"/>
    <w:rsid w:val="00E67AF6"/>
    <w:rsid w:val="00E719BA"/>
    <w:rsid w:val="00E729FC"/>
    <w:rsid w:val="00E86CA4"/>
    <w:rsid w:val="00E87124"/>
    <w:rsid w:val="00E94F7C"/>
    <w:rsid w:val="00EB1919"/>
    <w:rsid w:val="00EB2F81"/>
    <w:rsid w:val="00EC233A"/>
    <w:rsid w:val="00ED1390"/>
    <w:rsid w:val="00ED4759"/>
    <w:rsid w:val="00EE4597"/>
    <w:rsid w:val="00EF08D8"/>
    <w:rsid w:val="00EF2FB1"/>
    <w:rsid w:val="00F04851"/>
    <w:rsid w:val="00F15D48"/>
    <w:rsid w:val="00F16BB9"/>
    <w:rsid w:val="00F321D5"/>
    <w:rsid w:val="00F35331"/>
    <w:rsid w:val="00F4142A"/>
    <w:rsid w:val="00F70380"/>
    <w:rsid w:val="00F719CA"/>
    <w:rsid w:val="00F72918"/>
    <w:rsid w:val="00F85AD4"/>
    <w:rsid w:val="00F9532D"/>
    <w:rsid w:val="00FA0774"/>
    <w:rsid w:val="00FA3B14"/>
    <w:rsid w:val="00FB0F2B"/>
    <w:rsid w:val="00FB4348"/>
    <w:rsid w:val="00FB4C9F"/>
    <w:rsid w:val="00FD1086"/>
    <w:rsid w:val="00FD1D25"/>
    <w:rsid w:val="00FE553F"/>
    <w:rsid w:val="00FE5FBA"/>
    <w:rsid w:val="00FF316C"/>
    <w:rsid w:val="4BC2DE41"/>
    <w:rsid w:val="657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9666"/>
  <w15:docId w15:val="{A7D9C13D-09A5-4882-A125-AF5C3747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C9"/>
    <w:pPr>
      <w:spacing w:after="200" w:line="276" w:lineRule="auto"/>
    </w:pPr>
    <w:rPr>
      <w:rFonts w:ascii="Cambria" w:eastAsia="Cambria" w:hAnsi="Cambria" w:cs="Times New Roman"/>
    </w:rPr>
  </w:style>
  <w:style w:type="paragraph" w:styleId="3">
    <w:name w:val="heading 3"/>
    <w:basedOn w:val="a"/>
    <w:link w:val="30"/>
    <w:uiPriority w:val="9"/>
    <w:qFormat/>
    <w:rsid w:val="00D52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51ED"/>
  </w:style>
  <w:style w:type="paragraph" w:styleId="a5">
    <w:name w:val="footer"/>
    <w:basedOn w:val="a"/>
    <w:link w:val="a6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51ED"/>
  </w:style>
  <w:style w:type="character" w:styleId="a7">
    <w:name w:val="Hyperlink"/>
    <w:uiPriority w:val="99"/>
    <w:rsid w:val="00D449C9"/>
    <w:rPr>
      <w:color w:val="0000FF"/>
      <w:u w:val="single"/>
    </w:rPr>
  </w:style>
  <w:style w:type="character" w:styleId="a8">
    <w:name w:val="Emphasis"/>
    <w:uiPriority w:val="20"/>
    <w:qFormat/>
    <w:rsid w:val="00D449C9"/>
    <w:rPr>
      <w:i/>
      <w:iCs/>
    </w:rPr>
  </w:style>
  <w:style w:type="character" w:styleId="a9">
    <w:name w:val="line number"/>
    <w:basedOn w:val="a0"/>
    <w:rsid w:val="00D449C9"/>
  </w:style>
  <w:style w:type="paragraph" w:styleId="aa">
    <w:name w:val="List Paragraph"/>
    <w:basedOn w:val="a"/>
    <w:uiPriority w:val="34"/>
    <w:qFormat/>
    <w:rsid w:val="009264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7BF"/>
    <w:rPr>
      <w:rFonts w:ascii="Tahoma" w:eastAsia="Cambr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2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semiHidden/>
    <w:unhideWhenUsed/>
    <w:rsid w:val="0012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038"/>
  </w:style>
  <w:style w:type="character" w:customStyle="1" w:styleId="textexposedshow">
    <w:name w:val="text_exposed_show"/>
    <w:basedOn w:val="a0"/>
    <w:rsid w:val="00123038"/>
  </w:style>
  <w:style w:type="character" w:customStyle="1" w:styleId="5yl5">
    <w:name w:val="_5yl5"/>
    <w:basedOn w:val="a0"/>
    <w:rsid w:val="00DF640A"/>
  </w:style>
  <w:style w:type="paragraph" w:customStyle="1" w:styleId="xmsonormal">
    <w:name w:val="x_msonormal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msolistparagraph">
    <w:name w:val="x_msolistparagraph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e">
    <w:name w:val="FollowedHyperlink"/>
    <w:basedOn w:val="a0"/>
    <w:uiPriority w:val="99"/>
    <w:semiHidden/>
    <w:unhideWhenUsed/>
    <w:rsid w:val="00524AB9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56F8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56F8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56F89"/>
    <w:rPr>
      <w:rFonts w:ascii="Cambria" w:eastAsia="Cambria" w:hAnsi="Cambria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6F8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56F89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7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81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66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84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1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9729">
          <w:marLeft w:val="0"/>
          <w:marRight w:val="0"/>
          <w:marTop w:val="28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933">
          <w:marLeft w:val="0"/>
          <w:marRight w:val="0"/>
          <w:marTop w:val="28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ragonCapitalUkraine/posts/16901683876647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i-ukrain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ymchenko@ti-ukra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3866-15C3-4C72-B73B-3FEFCC29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Kormyliuk</dc:creator>
  <cp:lastModifiedBy>Пользователь Windows</cp:lastModifiedBy>
  <cp:revision>11</cp:revision>
  <dcterms:created xsi:type="dcterms:W3CDTF">2017-04-28T05:44:00Z</dcterms:created>
  <dcterms:modified xsi:type="dcterms:W3CDTF">2017-04-28T08:15:00Z</dcterms:modified>
</cp:coreProperties>
</file>