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AA" w:rsidRPr="00C817CE" w:rsidRDefault="00C817CE">
      <w:pPr>
        <w:contextualSpacing/>
        <w:jc w:val="both"/>
        <w:rPr>
          <w:rFonts w:ascii="Calibri" w:hAnsi="Calibri" w:cs="Calibri"/>
          <w:lang w:val="en-US" w:eastAsia="en-US"/>
        </w:rPr>
      </w:pPr>
      <w:r w:rsidRPr="00C817CE">
        <w:rPr>
          <w:rFonts w:ascii="Calibri" w:hAnsi="Calibri" w:cs="Calibri"/>
          <w:lang w:val="en-US" w:eastAsia="en-US"/>
        </w:rPr>
        <w:t>PRESS RELEASE</w:t>
      </w:r>
    </w:p>
    <w:p w:rsidR="001159AA" w:rsidRPr="00C817CE" w:rsidRDefault="00C817CE">
      <w:pPr>
        <w:contextualSpacing/>
        <w:jc w:val="both"/>
        <w:rPr>
          <w:rFonts w:ascii="Calibri" w:hAnsi="Calibri" w:cs="Calibri"/>
          <w:lang w:val="en-US" w:eastAsia="en-US"/>
        </w:rPr>
      </w:pPr>
      <w:r w:rsidRPr="00C817CE">
        <w:rPr>
          <w:rFonts w:ascii="Calibri" w:hAnsi="Calibri" w:cs="Calibri"/>
          <w:lang w:val="en-US" w:eastAsia="en-US"/>
        </w:rPr>
        <w:t>November 7, 2017</w:t>
      </w:r>
    </w:p>
    <w:p w:rsidR="005022E1" w:rsidRPr="00C817CE" w:rsidRDefault="005022E1" w:rsidP="005022E1">
      <w:pPr>
        <w:jc w:val="center"/>
        <w:rPr>
          <w:rFonts w:ascii="Calibri" w:eastAsia="Calibri" w:hAnsi="Calibri" w:cs="Calibri"/>
          <w:b/>
          <w:color w:val="auto"/>
          <w:lang w:val="en-US"/>
        </w:rPr>
      </w:pPr>
    </w:p>
    <w:p w:rsidR="005022E1" w:rsidRPr="00C817CE" w:rsidRDefault="00800F4B" w:rsidP="005022E1">
      <w:pPr>
        <w:ind w:firstLine="709"/>
        <w:contextualSpacing/>
        <w:jc w:val="center"/>
        <w:rPr>
          <w:rFonts w:ascii="Calibri" w:eastAsia="Calibri" w:hAnsi="Calibri" w:cs="Calibri"/>
          <w:b/>
          <w:color w:val="auto"/>
          <w:lang w:val="en-US"/>
        </w:rPr>
      </w:pPr>
      <w:r w:rsidRPr="00C817CE">
        <w:rPr>
          <w:rFonts w:ascii="Calibri" w:eastAsia="Calibri" w:hAnsi="Calibri" w:cs="Calibri"/>
          <w:b/>
          <w:color w:val="auto"/>
          <w:lang w:val="en-US"/>
        </w:rPr>
        <w:t>TI Ukraine Calls on the President to Submit the Draft Law on the Anti-Corruption Court for Consideration by the Parliament as Soon as Possible</w:t>
      </w:r>
    </w:p>
    <w:p w:rsidR="005022E1" w:rsidRPr="00C817CE" w:rsidRDefault="00800F4B" w:rsidP="005022E1">
      <w:pPr>
        <w:ind w:firstLine="709"/>
        <w:contextualSpacing/>
        <w:jc w:val="both"/>
        <w:rPr>
          <w:rFonts w:ascii="Calibri" w:eastAsia="Calibri" w:hAnsi="Calibri" w:cs="Calibri"/>
          <w:i/>
          <w:color w:val="auto"/>
          <w:lang w:val="en-US"/>
        </w:rPr>
      </w:pPr>
      <w:r w:rsidRPr="00C817CE">
        <w:rPr>
          <w:rFonts w:ascii="Calibri" w:eastAsia="Calibri" w:hAnsi="Calibri" w:cs="Calibri"/>
          <w:i/>
          <w:color w:val="auto"/>
          <w:lang w:val="en-US"/>
        </w:rPr>
        <w:t>Transparency International Ukraine calls on the President of Ukraine to submit the draft law on the creation of the High Anti-Corruption Court for consideration by the parliament as soon as possible. The chapter of the global anti-corruption network is convinced that there is no need for an additional working group to discuss the main points of the draft law in question.</w:t>
      </w:r>
    </w:p>
    <w:p w:rsidR="005022E1" w:rsidRPr="00C817CE" w:rsidRDefault="00800F4B" w:rsidP="005022E1">
      <w:pPr>
        <w:ind w:firstLine="709"/>
        <w:contextualSpacing/>
        <w:jc w:val="both"/>
        <w:rPr>
          <w:rFonts w:ascii="Calibri" w:eastAsia="Calibri" w:hAnsi="Calibri" w:cs="Calibri"/>
          <w:color w:val="auto"/>
          <w:lang w:val="en-US"/>
        </w:rPr>
      </w:pPr>
      <w:r w:rsidRPr="00C817CE">
        <w:rPr>
          <w:rFonts w:ascii="Calibri" w:eastAsia="Calibri" w:hAnsi="Calibri" w:cs="Calibri"/>
          <w:color w:val="auto"/>
          <w:lang w:val="en-US"/>
        </w:rPr>
        <w:t xml:space="preserve">Recently, namely, on November 6, representative of the President of Ukraine in </w:t>
      </w:r>
      <w:r w:rsidR="00B036F8">
        <w:rPr>
          <w:rFonts w:ascii="Calibri" w:eastAsia="Calibri" w:hAnsi="Calibri" w:cs="Calibri"/>
          <w:color w:val="auto"/>
          <w:lang w:val="en-US"/>
        </w:rPr>
        <w:t xml:space="preserve">the </w:t>
      </w:r>
      <w:r w:rsidRPr="00C817CE">
        <w:rPr>
          <w:rFonts w:ascii="Calibri" w:eastAsia="Calibri" w:hAnsi="Calibri" w:cs="Calibri"/>
          <w:color w:val="auto"/>
          <w:lang w:val="en-US"/>
        </w:rPr>
        <w:t xml:space="preserve">Verkhovna Rada Iryna Lutsenko spoke about the President’s readiness to submit the draft law on the anti-corruption court for consideration by the parliament within two weeks. At the same time, Ms. Lutsenko presented the President’s stance on the need for an additional working group to develop the main points and principles of the draft law. </w:t>
      </w:r>
    </w:p>
    <w:p w:rsidR="00791ABF" w:rsidRPr="00C817CE" w:rsidRDefault="00800F4B" w:rsidP="00791ABF">
      <w:pPr>
        <w:ind w:firstLine="709"/>
        <w:contextualSpacing/>
        <w:jc w:val="both"/>
        <w:rPr>
          <w:rFonts w:ascii="Calibri" w:eastAsia="Calibri" w:hAnsi="Calibri" w:cs="Calibri"/>
          <w:color w:val="auto"/>
          <w:lang w:val="en-US"/>
        </w:rPr>
      </w:pPr>
      <w:r w:rsidRPr="00C817CE">
        <w:rPr>
          <w:rFonts w:ascii="Calibri" w:eastAsia="Calibri" w:hAnsi="Calibri" w:cs="Calibri"/>
          <w:color w:val="auto"/>
          <w:lang w:val="en-US"/>
        </w:rPr>
        <w:t>TI Ukraine is convinced that the President’s draft law should be based on the groundwork developed by the expert group, set forth in draft law 6011 “On Anti-Corruption Courts,” taking into account the recommendations of the Venice Commission presented in its opinion of October 6, 2017, namely:</w:t>
      </w:r>
    </w:p>
    <w:p w:rsidR="00791ABF" w:rsidRPr="00C817CE" w:rsidRDefault="00800F4B" w:rsidP="00791ABF">
      <w:pPr>
        <w:pStyle w:val="ListParagraph"/>
        <w:numPr>
          <w:ilvl w:val="0"/>
          <w:numId w:val="5"/>
        </w:numPr>
        <w:jc w:val="both"/>
        <w:rPr>
          <w:rFonts w:cs="Calibri"/>
          <w:lang w:val="en-US"/>
        </w:rPr>
      </w:pPr>
      <w:r w:rsidRPr="00C817CE">
        <w:rPr>
          <w:rFonts w:cs="Calibri"/>
          <w:bdr w:val="nil"/>
          <w:lang w:val="en-US"/>
        </w:rPr>
        <w:t>Exclusive jurisdiction over cases submitted by the NABU and SAP;</w:t>
      </w:r>
    </w:p>
    <w:p w:rsidR="00791ABF" w:rsidRPr="00C817CE" w:rsidRDefault="00800F4B" w:rsidP="00791ABF">
      <w:pPr>
        <w:pStyle w:val="ListParagraph"/>
        <w:numPr>
          <w:ilvl w:val="0"/>
          <w:numId w:val="5"/>
        </w:numPr>
        <w:jc w:val="both"/>
        <w:rPr>
          <w:rFonts w:cs="Calibri"/>
          <w:lang w:val="en-US"/>
        </w:rPr>
      </w:pPr>
      <w:r w:rsidRPr="00C817CE">
        <w:rPr>
          <w:rFonts w:cs="Calibri"/>
          <w:bdr w:val="nil"/>
          <w:lang w:val="en-US"/>
        </w:rPr>
        <w:t>Creation of an independent appeal chamber;</w:t>
      </w:r>
    </w:p>
    <w:p w:rsidR="00791ABF" w:rsidRPr="00C817CE" w:rsidRDefault="00800F4B" w:rsidP="00791ABF">
      <w:pPr>
        <w:pStyle w:val="ListParagraph"/>
        <w:numPr>
          <w:ilvl w:val="0"/>
          <w:numId w:val="5"/>
        </w:numPr>
        <w:jc w:val="both"/>
        <w:rPr>
          <w:rFonts w:cs="Calibri"/>
          <w:lang w:val="en-US"/>
        </w:rPr>
      </w:pPr>
      <w:r w:rsidRPr="00C817CE">
        <w:rPr>
          <w:rFonts w:cs="Calibri"/>
          <w:bdr w:val="nil"/>
          <w:lang w:val="en-US"/>
        </w:rPr>
        <w:t>Candidates for the positions of judges have to be selected at an open competition with the participation of international partners;</w:t>
      </w:r>
    </w:p>
    <w:p w:rsidR="005022E1" w:rsidRPr="00C817CE" w:rsidRDefault="00800F4B" w:rsidP="00791ABF">
      <w:pPr>
        <w:pStyle w:val="ListParagraph"/>
        <w:numPr>
          <w:ilvl w:val="0"/>
          <w:numId w:val="5"/>
        </w:numPr>
        <w:jc w:val="both"/>
        <w:rPr>
          <w:rFonts w:cs="Calibri"/>
          <w:lang w:val="en-US"/>
        </w:rPr>
      </w:pPr>
      <w:r w:rsidRPr="00C817CE">
        <w:rPr>
          <w:rFonts w:cs="Calibri"/>
          <w:bdr w:val="nil"/>
          <w:lang w:val="en-US"/>
        </w:rPr>
        <w:t>Anti-corruption judges have to be provided with high remuneration and a sufficient level of security.</w:t>
      </w:r>
    </w:p>
    <w:p w:rsidR="005022E1" w:rsidRPr="00C817CE" w:rsidRDefault="00800F4B" w:rsidP="005022E1">
      <w:pPr>
        <w:ind w:firstLine="709"/>
        <w:contextualSpacing/>
        <w:jc w:val="both"/>
        <w:rPr>
          <w:rFonts w:ascii="Calibri" w:eastAsia="Calibri" w:hAnsi="Calibri" w:cs="Calibri"/>
          <w:color w:val="auto"/>
          <w:lang w:val="en-US"/>
        </w:rPr>
      </w:pPr>
      <w:r w:rsidRPr="00C817CE">
        <w:rPr>
          <w:rFonts w:ascii="Calibri" w:eastAsia="Calibri" w:hAnsi="Calibri" w:cs="Calibri"/>
          <w:color w:val="auto"/>
          <w:lang w:val="en-US"/>
        </w:rPr>
        <w:t xml:space="preserve">Thus, there is no need for </w:t>
      </w:r>
      <w:r w:rsidR="00C817CE" w:rsidRPr="00C817CE">
        <w:rPr>
          <w:rFonts w:ascii="Calibri" w:eastAsia="Calibri" w:hAnsi="Calibri" w:cs="Calibri"/>
          <w:color w:val="auto"/>
          <w:lang w:val="en-US"/>
        </w:rPr>
        <w:t xml:space="preserve">creation of another working group for development of the already existent provisions of the draft law, which have been recommended for use in the opinion of the Venice Commission. </w:t>
      </w:r>
    </w:p>
    <w:p w:rsidR="005022E1" w:rsidRPr="00C817CE" w:rsidRDefault="00C817CE" w:rsidP="005022E1">
      <w:pPr>
        <w:ind w:firstLine="709"/>
        <w:contextualSpacing/>
        <w:jc w:val="both"/>
        <w:rPr>
          <w:rFonts w:asciiTheme="minorHAnsi" w:eastAsia="Calibri" w:hAnsiTheme="minorHAnsi" w:cstheme="minorHAnsi"/>
          <w:b/>
          <w:color w:val="auto"/>
          <w:lang w:val="en-US"/>
        </w:rPr>
      </w:pPr>
      <w:r w:rsidRPr="00C817CE">
        <w:rPr>
          <w:rFonts w:asciiTheme="minorHAnsi" w:eastAsia="Calibri" w:hAnsiTheme="minorHAnsi" w:cstheme="minorHAnsi"/>
          <w:color w:val="auto"/>
          <w:lang w:val="en-US"/>
        </w:rPr>
        <w:t xml:space="preserve"> </w:t>
      </w:r>
      <w:r w:rsidRPr="00C817CE">
        <w:rPr>
          <w:rFonts w:asciiTheme="minorHAnsi" w:eastAsia="Calibri" w:hAnsiTheme="minorHAnsi" w:cstheme="minorHAnsi"/>
          <w:i/>
          <w:color w:val="auto"/>
          <w:lang w:val="en-US"/>
        </w:rPr>
        <w:t>“The absence of proper judicial examination of cases of corruption-related crimes committed by top-level officials is an urgent problem that</w:t>
      </w:r>
      <w:bookmarkStart w:id="0" w:name="_GoBack"/>
      <w:bookmarkEnd w:id="0"/>
      <w:r w:rsidRPr="00C817CE">
        <w:rPr>
          <w:rFonts w:asciiTheme="minorHAnsi" w:eastAsia="Calibri" w:hAnsiTheme="minorHAnsi" w:cstheme="minorHAnsi"/>
          <w:i/>
          <w:color w:val="auto"/>
          <w:lang w:val="en-US"/>
        </w:rPr>
        <w:t xml:space="preserve"> has to be solved immediately. It is the creation of an independent and effective anti-corruption judicial body that is the most effective way to resolve this problem,” </w:t>
      </w:r>
      <w:r w:rsidRPr="00C817CE">
        <w:rPr>
          <w:rFonts w:asciiTheme="minorHAnsi" w:eastAsia="Calibri" w:hAnsiTheme="minorHAnsi" w:cstheme="minorHAnsi"/>
          <w:color w:val="auto"/>
          <w:lang w:val="en-US"/>
        </w:rPr>
        <w:t xml:space="preserve">believes Executive Director of TI Ukraine </w:t>
      </w:r>
      <w:r w:rsidRPr="00C817CE">
        <w:rPr>
          <w:rFonts w:asciiTheme="minorHAnsi" w:eastAsia="Calibri" w:hAnsiTheme="minorHAnsi" w:cstheme="minorHAnsi"/>
          <w:b/>
          <w:color w:val="auto"/>
          <w:lang w:val="en-US"/>
        </w:rPr>
        <w:t>Yaroslav Yurchyshyn.</w:t>
      </w:r>
    </w:p>
    <w:p w:rsidR="005022E1" w:rsidRPr="00C817CE" w:rsidRDefault="00C817CE" w:rsidP="005022E1">
      <w:pPr>
        <w:ind w:firstLine="709"/>
        <w:contextualSpacing/>
        <w:jc w:val="both"/>
        <w:rPr>
          <w:rFonts w:ascii="Calibri" w:eastAsia="Calibri" w:hAnsi="Calibri" w:cs="Calibri"/>
          <w:color w:val="auto"/>
          <w:lang w:val="en-US"/>
        </w:rPr>
      </w:pPr>
      <w:r w:rsidRPr="00C817CE">
        <w:rPr>
          <w:rFonts w:ascii="Calibri" w:eastAsia="Calibri" w:hAnsi="Calibri" w:cs="Calibri"/>
          <w:color w:val="auto"/>
          <w:lang w:val="en-US"/>
        </w:rPr>
        <w:t>Moreover, we believe that the most appropriate time to discuss and amend the draft law for MPs is its consideration in the second reading.</w:t>
      </w:r>
    </w:p>
    <w:p w:rsidR="005022E1" w:rsidRPr="00C817CE" w:rsidRDefault="00C817CE" w:rsidP="005022E1">
      <w:pPr>
        <w:ind w:firstLine="709"/>
        <w:contextualSpacing/>
        <w:jc w:val="both"/>
        <w:rPr>
          <w:rFonts w:ascii="Calibri" w:eastAsia="Calibri" w:hAnsi="Calibri" w:cs="Calibri"/>
          <w:b/>
          <w:color w:val="auto"/>
          <w:lang w:val="en-US"/>
        </w:rPr>
      </w:pPr>
      <w:r w:rsidRPr="00C817CE">
        <w:rPr>
          <w:rFonts w:ascii="Calibri" w:eastAsia="Calibri" w:hAnsi="Calibri" w:cs="Calibri"/>
          <w:b/>
          <w:color w:val="auto"/>
          <w:lang w:val="en-US"/>
        </w:rPr>
        <w:t xml:space="preserve">TI Ukraine calls on the Verkhovna Rada of Ukraine, upon submission of the draft law on the anti-corruption court by the President, to consider it </w:t>
      </w:r>
      <w:r w:rsidRPr="00C817CE">
        <w:rPr>
          <w:rFonts w:ascii="Calibri" w:eastAsia="Calibri" w:hAnsi="Calibri" w:cs="Calibri"/>
          <w:b/>
          <w:color w:val="auto"/>
          <w:lang w:val="en-US"/>
        </w:rPr>
        <w:t xml:space="preserve">promptly </w:t>
      </w:r>
      <w:r w:rsidRPr="00C817CE">
        <w:rPr>
          <w:rFonts w:ascii="Calibri" w:eastAsia="Calibri" w:hAnsi="Calibri" w:cs="Calibri"/>
          <w:b/>
          <w:color w:val="auto"/>
          <w:lang w:val="en-US"/>
        </w:rPr>
        <w:t>in the first reading without application of any supplementary procedures that are not provisioned for in the parliamentary rules.</w:t>
      </w:r>
    </w:p>
    <w:p w:rsidR="005022E1" w:rsidRPr="00C817CE" w:rsidRDefault="00C817CE" w:rsidP="005022E1">
      <w:pPr>
        <w:ind w:firstLine="709"/>
        <w:contextualSpacing/>
        <w:jc w:val="both"/>
        <w:rPr>
          <w:rFonts w:ascii="Calibri" w:eastAsia="Calibri" w:hAnsi="Calibri" w:cs="Calibri"/>
          <w:color w:val="auto"/>
          <w:lang w:val="en-US"/>
        </w:rPr>
      </w:pPr>
      <w:r w:rsidRPr="00C817CE">
        <w:rPr>
          <w:rFonts w:ascii="Calibri" w:eastAsia="Calibri" w:hAnsi="Calibri" w:cs="Calibri"/>
          <w:color w:val="auto"/>
          <w:lang w:val="en-US"/>
        </w:rPr>
        <w:t>May we remind you that Ukraine already has a legislative framework for independent anti-corruption judiciary. Namely, the updated Law “On the Judiciary and the Status of Judges” provisions for the creation of the High Anti-Corruption Court of Ukraine.</w:t>
      </w: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C817CE" w:rsidRPr="00C817CE" w:rsidTr="000A7C43">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rsidR="00C817CE" w:rsidRPr="00C817CE" w:rsidRDefault="00C817CE" w:rsidP="007A4945">
            <w:pPr>
              <w:ind w:left="414"/>
              <w:jc w:val="both"/>
              <w:rPr>
                <w:rFonts w:ascii="Calibri" w:eastAsia="Calibri" w:hAnsi="Calibri" w:cs="Calibri"/>
                <w:lang w:val="en-US"/>
              </w:rPr>
            </w:pPr>
            <w:r w:rsidRPr="00C817CE">
              <w:rPr>
                <w:rFonts w:ascii="Calibri" w:hAnsi="Calibri"/>
                <w:b/>
                <w:bCs/>
                <w:lang w:val="en-US"/>
              </w:rPr>
              <w:lastRenderedPageBreak/>
              <w:t>Media contact:</w:t>
            </w:r>
            <w:r w:rsidRPr="00C817CE">
              <w:rPr>
                <w:rFonts w:ascii="Calibri" w:hAnsi="Calibri"/>
                <w:lang w:val="en-US"/>
              </w:rPr>
              <w:t xml:space="preserve"> Olha Tymchenko, Head of Communications Department at Transparency International Ukraine</w:t>
            </w:r>
          </w:p>
          <w:p w:rsidR="00C817CE" w:rsidRPr="00C817CE" w:rsidRDefault="00C817CE" w:rsidP="007A4945">
            <w:pPr>
              <w:ind w:left="414"/>
              <w:jc w:val="both"/>
              <w:rPr>
                <w:rFonts w:ascii="Calibri" w:eastAsia="Calibri" w:hAnsi="Calibri" w:cs="Calibri"/>
                <w:lang w:val="en-US"/>
              </w:rPr>
            </w:pPr>
            <w:r w:rsidRPr="00C817CE">
              <w:rPr>
                <w:rFonts w:ascii="Calibri" w:hAnsi="Calibri"/>
                <w:lang w:val="en-US"/>
              </w:rPr>
              <w:t>Cell: 050-352-96-18,</w:t>
            </w:r>
          </w:p>
          <w:p w:rsidR="00C817CE" w:rsidRPr="00C817CE" w:rsidRDefault="00C817CE" w:rsidP="007A4945">
            <w:pPr>
              <w:ind w:left="414"/>
              <w:jc w:val="both"/>
              <w:rPr>
                <w:lang w:val="en-US"/>
              </w:rPr>
            </w:pPr>
            <w:r w:rsidRPr="00C817CE">
              <w:rPr>
                <w:rFonts w:ascii="Calibri" w:hAnsi="Calibri"/>
                <w:lang w:val="en-US"/>
              </w:rPr>
              <w:t xml:space="preserve">e-mail: </w:t>
            </w:r>
            <w:hyperlink r:id="rId8" w:history="1">
              <w:r w:rsidRPr="00C817CE">
                <w:rPr>
                  <w:rStyle w:val="Hyperlink2"/>
                  <w:rFonts w:ascii="Calibri" w:hAnsi="Calibri"/>
                  <w:lang w:val="en-US"/>
                </w:rPr>
                <w:t>tymchenko@ti-ukraine.org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rsidR="00C817CE" w:rsidRPr="00C817CE" w:rsidRDefault="00C817CE" w:rsidP="007A4945">
            <w:pPr>
              <w:ind w:left="414"/>
              <w:jc w:val="both"/>
              <w:rPr>
                <w:lang w:val="en-US"/>
              </w:rPr>
            </w:pPr>
            <w:r w:rsidRPr="00C817CE">
              <w:rPr>
                <w:rFonts w:ascii="Calibri" w:hAnsi="Calibri"/>
                <w:b/>
                <w:bCs/>
                <w:lang w:val="en-US"/>
              </w:rPr>
              <w:t xml:space="preserve">Transparency International Ukraine </w:t>
            </w:r>
            <w:r w:rsidRPr="00C817CE">
              <w:rPr>
                <w:rFonts w:ascii="Calibri" w:hAnsi="Calibri"/>
                <w:bCs/>
                <w:lang w:val="en-US"/>
              </w:rPr>
              <w:t>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www.ti-ukraine.org</w:t>
            </w:r>
          </w:p>
        </w:tc>
      </w:tr>
    </w:tbl>
    <w:p w:rsidR="001159AA" w:rsidRPr="00C817CE" w:rsidRDefault="001159AA">
      <w:pPr>
        <w:jc w:val="both"/>
        <w:rPr>
          <w:rFonts w:ascii="Times New Roman" w:eastAsia="Times New Roman" w:hAnsi="Times New Roman" w:cs="Times New Roman"/>
          <w:i/>
          <w:sz w:val="24"/>
          <w:szCs w:val="24"/>
          <w:lang w:val="en-US"/>
        </w:rPr>
      </w:pPr>
    </w:p>
    <w:sectPr w:rsidR="001159AA" w:rsidRPr="00C817CE">
      <w:headerReference w:type="default" r:id="rId9"/>
      <w:pgSz w:w="11900" w:h="16840"/>
      <w:pgMar w:top="1950" w:right="849" w:bottom="1134"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7D" w:rsidRDefault="00E95B7D">
      <w:pPr>
        <w:spacing w:after="0" w:line="240" w:lineRule="auto"/>
      </w:pPr>
      <w:r>
        <w:separator/>
      </w:r>
    </w:p>
  </w:endnote>
  <w:endnote w:type="continuationSeparator" w:id="0">
    <w:p w:rsidR="00E95B7D" w:rsidRDefault="00E9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7D" w:rsidRDefault="00E95B7D">
      <w:pPr>
        <w:spacing w:after="0" w:line="240" w:lineRule="auto"/>
      </w:pPr>
      <w:r>
        <w:separator/>
      </w:r>
    </w:p>
  </w:footnote>
  <w:footnote w:type="continuationSeparator" w:id="0">
    <w:p w:rsidR="00E95B7D" w:rsidRDefault="00E95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9AA" w:rsidRDefault="005505BE">
    <w:pPr>
      <w:pStyle w:val="Header"/>
      <w:tabs>
        <w:tab w:val="clear" w:pos="9355"/>
      </w:tabs>
      <w:rPr>
        <w:lang w:val="uk-UA"/>
      </w:rPr>
    </w:pPr>
    <w:r>
      <w:tab/>
    </w:r>
  </w:p>
  <w:p w:rsidR="001159AA" w:rsidRDefault="001159AA">
    <w:pPr>
      <w:spacing w:after="0"/>
      <w:ind w:left="5103"/>
      <w:rPr>
        <w:color w:val="00A1DA"/>
        <w:sz w:val="18"/>
        <w:szCs w:val="18"/>
        <w:lang w:val="uk-UA"/>
      </w:rPr>
    </w:pPr>
  </w:p>
  <w:p w:rsidR="001159AA" w:rsidRDefault="005505BE">
    <w:pPr>
      <w:spacing w:after="0"/>
      <w:ind w:left="5103"/>
      <w:rPr>
        <w:color w:val="00A1DA"/>
        <w:sz w:val="18"/>
        <w:szCs w:val="18"/>
        <w:lang w:val="uk-UA"/>
      </w:rPr>
    </w:pPr>
    <w:r>
      <w:rPr>
        <w:noProof/>
        <w:lang w:val="uk-UA"/>
      </w:rPr>
      <w:drawing>
        <wp:anchor distT="0" distB="0" distL="114300" distR="114300" simplePos="0" relativeHeight="2" behindDoc="0" locked="0" layoutInCell="1" allowOverlap="1">
          <wp:simplePos x="0" y="0"/>
          <wp:positionH relativeFrom="column">
            <wp:posOffset>13970</wp:posOffset>
          </wp:positionH>
          <wp:positionV relativeFrom="paragraph">
            <wp:posOffset>123189</wp:posOffset>
          </wp:positionV>
          <wp:extent cx="2066925" cy="535940"/>
          <wp:effectExtent l="0" t="0" r="9525" b="0"/>
          <wp:wrapSquare wrapText="bothSides"/>
          <wp:docPr id="409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srcRect/>
                  <a:stretch/>
                </pic:blipFill>
                <pic:spPr>
                  <a:xfrm>
                    <a:off x="0" y="0"/>
                    <a:ext cx="2066925" cy="535940"/>
                  </a:xfrm>
                  <a:prstGeom prst="rect">
                    <a:avLst/>
                  </a:prstGeom>
                  <a:ln>
                    <a:noFill/>
                  </a:ln>
                </pic:spPr>
              </pic:pic>
            </a:graphicData>
          </a:graphic>
          <wp14:sizeRelH relativeFrom="page">
            <wp14:pctWidth>0</wp14:pctWidth>
          </wp14:sizeRelH>
          <wp14:sizeRelV relativeFrom="page">
            <wp14:pctHeight>0</wp14:pctHeight>
          </wp14:sizeRelV>
        </wp:anchor>
      </w:drawing>
    </w:r>
  </w:p>
  <w:p w:rsidR="001159AA" w:rsidRDefault="005505BE">
    <w:pPr>
      <w:spacing w:after="0"/>
      <w:ind w:left="5103"/>
      <w:rPr>
        <w:color w:val="00A1DA"/>
        <w:sz w:val="18"/>
        <w:szCs w:val="18"/>
        <w:lang w:val="uk-UA"/>
      </w:rPr>
    </w:pPr>
    <w:r w:rsidRPr="00C817CE">
      <w:rPr>
        <w:color w:val="00A1DA"/>
        <w:sz w:val="18"/>
        <w:szCs w:val="18"/>
        <w:lang w:val="uk-UA"/>
      </w:rPr>
      <w:t>37</w:t>
    </w:r>
    <w:r>
      <w:rPr>
        <w:color w:val="00A1DA"/>
        <w:sz w:val="18"/>
        <w:szCs w:val="18"/>
        <w:lang w:val="uk-UA"/>
      </w:rPr>
      <w:t>-</w:t>
    </w:r>
    <w:r w:rsidRPr="00C817CE">
      <w:rPr>
        <w:color w:val="00A1DA"/>
        <w:sz w:val="18"/>
        <w:szCs w:val="18"/>
        <w:lang w:val="uk-UA"/>
      </w:rPr>
      <w:t>41</w:t>
    </w:r>
    <w:r w:rsidR="00C817CE" w:rsidRPr="00C817CE">
      <w:rPr>
        <w:color w:val="00A1DA"/>
        <w:sz w:val="18"/>
        <w:szCs w:val="18"/>
        <w:lang w:val="uk-UA"/>
      </w:rPr>
      <w:t xml:space="preserve"> </w:t>
    </w:r>
    <w:r w:rsidR="00C817CE">
      <w:rPr>
        <w:color w:val="00A1DA"/>
        <w:sz w:val="18"/>
        <w:szCs w:val="18"/>
        <w:lang w:val="en-US"/>
      </w:rPr>
      <w:t>Sichovykh</w:t>
    </w:r>
    <w:r w:rsidR="00C817CE" w:rsidRPr="00C817CE">
      <w:rPr>
        <w:color w:val="00A1DA"/>
        <w:sz w:val="18"/>
        <w:szCs w:val="18"/>
        <w:lang w:val="uk-UA"/>
      </w:rPr>
      <w:t xml:space="preserve"> </w:t>
    </w:r>
    <w:r w:rsidR="00C817CE">
      <w:rPr>
        <w:color w:val="00A1DA"/>
        <w:sz w:val="18"/>
        <w:szCs w:val="18"/>
        <w:lang w:val="en-US"/>
      </w:rPr>
      <w:t>Striltsiv</w:t>
    </w:r>
    <w:r w:rsidR="00C817CE" w:rsidRPr="00C817CE">
      <w:rPr>
        <w:color w:val="00A1DA"/>
        <w:sz w:val="18"/>
        <w:szCs w:val="18"/>
        <w:lang w:val="uk-UA"/>
      </w:rPr>
      <w:t xml:space="preserve"> </w:t>
    </w:r>
    <w:r w:rsidR="00C817CE">
      <w:rPr>
        <w:color w:val="00A1DA"/>
        <w:sz w:val="18"/>
        <w:szCs w:val="18"/>
        <w:lang w:val="en-US"/>
      </w:rPr>
      <w:t>St.</w:t>
    </w:r>
    <w:r w:rsidRPr="00C817CE">
      <w:rPr>
        <w:color w:val="00A1DA"/>
        <w:sz w:val="18"/>
        <w:szCs w:val="18"/>
        <w:lang w:val="uk-UA"/>
      </w:rPr>
      <w:t xml:space="preserve">, </w:t>
    </w:r>
    <w:r w:rsidR="00C817CE">
      <w:rPr>
        <w:color w:val="00A1DA"/>
        <w:sz w:val="18"/>
        <w:szCs w:val="18"/>
        <w:lang w:val="en-US"/>
      </w:rPr>
      <w:t>5</w:t>
    </w:r>
    <w:r w:rsidR="00C817CE" w:rsidRPr="00C817CE">
      <w:rPr>
        <w:color w:val="00A1DA"/>
        <w:sz w:val="18"/>
        <w:szCs w:val="18"/>
        <w:vertAlign w:val="superscript"/>
        <w:lang w:val="en-US"/>
      </w:rPr>
      <w:t>th</w:t>
    </w:r>
    <w:r w:rsidR="00C817CE">
      <w:rPr>
        <w:color w:val="00A1DA"/>
        <w:sz w:val="18"/>
        <w:szCs w:val="18"/>
        <w:lang w:val="en-US"/>
      </w:rPr>
      <w:t xml:space="preserve"> floor</w:t>
    </w:r>
    <w:r w:rsidR="00C817CE">
      <w:rPr>
        <w:color w:val="00A1DA"/>
        <w:sz w:val="18"/>
        <w:szCs w:val="18"/>
        <w:lang w:val="uk-UA"/>
      </w:rPr>
      <w:t xml:space="preserve">, </w:t>
    </w:r>
    <w:r w:rsidR="00C817CE">
      <w:rPr>
        <w:color w:val="00A1DA"/>
        <w:sz w:val="18"/>
        <w:szCs w:val="18"/>
        <w:lang w:val="en-US"/>
      </w:rPr>
      <w:t>Kyiv</w:t>
    </w:r>
    <w:r w:rsidRPr="00C817CE">
      <w:rPr>
        <w:color w:val="00A1DA"/>
        <w:sz w:val="18"/>
        <w:szCs w:val="18"/>
        <w:lang w:val="uk-UA"/>
      </w:rPr>
      <w:t>, 04053</w:t>
    </w:r>
  </w:p>
  <w:p w:rsidR="001159AA" w:rsidRDefault="00C817CE">
    <w:pPr>
      <w:spacing w:after="0"/>
      <w:ind w:left="5103"/>
      <w:rPr>
        <w:color w:val="00A1DA"/>
        <w:sz w:val="18"/>
        <w:szCs w:val="18"/>
        <w:lang w:val="uk-UA"/>
      </w:rPr>
    </w:pPr>
    <w:r>
      <w:rPr>
        <w:color w:val="00ADEA"/>
        <w:sz w:val="18"/>
        <w:szCs w:val="18"/>
        <w:lang w:val="en-US"/>
      </w:rPr>
      <w:t>tel</w:t>
    </w:r>
    <w:r w:rsidR="005505BE">
      <w:rPr>
        <w:color w:val="00ADEA"/>
        <w:sz w:val="18"/>
        <w:szCs w:val="18"/>
        <w:lang w:val="uk-UA"/>
      </w:rPr>
      <w:t>.: +380 44 360 52 42</w:t>
    </w:r>
  </w:p>
  <w:p w:rsidR="001159AA" w:rsidRDefault="005505BE">
    <w:pPr>
      <w:spacing w:after="0"/>
      <w:ind w:left="5103"/>
      <w:rPr>
        <w:color w:val="00A1DA"/>
        <w:sz w:val="18"/>
        <w:szCs w:val="18"/>
        <w:lang w:val="en-US"/>
      </w:rPr>
    </w:pPr>
    <w:r>
      <w:rPr>
        <w:color w:val="00ADEA"/>
        <w:sz w:val="18"/>
        <w:szCs w:val="18"/>
        <w:lang w:val="it-IT"/>
      </w:rPr>
      <w:t>e-mail: office@ti-ukraine.org</w:t>
    </w:r>
  </w:p>
  <w:p w:rsidR="001159AA" w:rsidRDefault="001159AA">
    <w:pPr>
      <w:pStyle w:val="Header"/>
      <w:tabs>
        <w:tab w:val="clear" w:pos="9355"/>
      </w:tabs>
      <w:rPr>
        <w:lang w:val="uk-UA"/>
      </w:rPr>
    </w:pPr>
  </w:p>
  <w:p w:rsidR="001159AA" w:rsidRDefault="005505BE">
    <w:pPr>
      <w:pStyle w:val="Header"/>
      <w:tabs>
        <w:tab w:val="clear" w:pos="9355"/>
      </w:tabs>
      <w:rPr>
        <w:lang w:val="it-IT"/>
      </w:rPr>
    </w:pPr>
    <w:r>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18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502E1"/>
    <w:multiLevelType w:val="hybridMultilevel"/>
    <w:tmpl w:val="2586E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C75A54"/>
    <w:multiLevelType w:val="hybridMultilevel"/>
    <w:tmpl w:val="3088607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4E362B86"/>
    <w:multiLevelType w:val="hybridMultilevel"/>
    <w:tmpl w:val="BA001976"/>
    <w:lvl w:ilvl="0" w:tplc="010CAB0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4427505"/>
    <w:multiLevelType w:val="hybridMultilevel"/>
    <w:tmpl w:val="175C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AA"/>
    <w:rsid w:val="00060CF4"/>
    <w:rsid w:val="000A36BF"/>
    <w:rsid w:val="001159AA"/>
    <w:rsid w:val="00191BF0"/>
    <w:rsid w:val="00205425"/>
    <w:rsid w:val="00423D87"/>
    <w:rsid w:val="004371EE"/>
    <w:rsid w:val="005022E1"/>
    <w:rsid w:val="005505BE"/>
    <w:rsid w:val="00791ABF"/>
    <w:rsid w:val="007C434D"/>
    <w:rsid w:val="00800F4B"/>
    <w:rsid w:val="009E516D"/>
    <w:rsid w:val="00B036F8"/>
    <w:rsid w:val="00B77FA6"/>
    <w:rsid w:val="00C817CE"/>
    <w:rsid w:val="00E95B7D"/>
    <w:rsid w:val="00F64E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ymchenko@ti-ukrain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2247</Words>
  <Characters>1281</Characters>
  <Application>Microsoft Office Word</Application>
  <DocSecurity>0</DocSecurity>
  <Lines>10</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Kostetskyi</dc:creator>
  <cp:lastModifiedBy>Natalia</cp:lastModifiedBy>
  <cp:revision>7</cp:revision>
  <dcterms:created xsi:type="dcterms:W3CDTF">2017-11-07T14:18:00Z</dcterms:created>
  <dcterms:modified xsi:type="dcterms:W3CDTF">2017-11-07T15:07:00Z</dcterms:modified>
</cp:coreProperties>
</file>