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AA" w:rsidRDefault="005505BE">
      <w:pPr>
        <w:contextualSpacing/>
        <w:jc w:val="both"/>
        <w:rPr>
          <w:rFonts w:ascii="Calibri" w:hAnsi="Calibri" w:cs="Calibri"/>
          <w:lang w:val="uk-UA" w:eastAsia="en-US"/>
        </w:rPr>
      </w:pPr>
      <w:r>
        <w:rPr>
          <w:rFonts w:ascii="Calibri" w:hAnsi="Calibri" w:cs="Calibri"/>
          <w:lang w:val="uk-UA" w:eastAsia="en-US"/>
        </w:rPr>
        <w:t>ПРЕС-РЕЛІЗ</w:t>
      </w:r>
    </w:p>
    <w:p w:rsidR="001159AA" w:rsidRDefault="005022E1">
      <w:pPr>
        <w:contextualSpacing/>
        <w:jc w:val="both"/>
        <w:rPr>
          <w:rFonts w:ascii="Calibri" w:hAnsi="Calibri" w:cs="Calibri"/>
          <w:lang w:val="uk-UA" w:eastAsia="en-US"/>
        </w:rPr>
      </w:pPr>
      <w:r>
        <w:rPr>
          <w:rFonts w:ascii="Calibri" w:hAnsi="Calibri" w:cs="Calibri"/>
          <w:lang w:val="uk-UA" w:eastAsia="en-US"/>
        </w:rPr>
        <w:t>07</w:t>
      </w:r>
      <w:r w:rsidR="005505BE">
        <w:rPr>
          <w:rFonts w:ascii="Calibri" w:hAnsi="Calibri" w:cs="Calibri"/>
          <w:lang w:val="uk-UA" w:eastAsia="en-US"/>
        </w:rPr>
        <w:t>.11.2017</w:t>
      </w:r>
    </w:p>
    <w:p w:rsidR="005022E1" w:rsidRDefault="005022E1" w:rsidP="005022E1">
      <w:pPr>
        <w:jc w:val="center"/>
        <w:rPr>
          <w:rFonts w:ascii="Calibri" w:eastAsia="Calibri" w:hAnsi="Calibri" w:cs="Calibri"/>
          <w:b/>
          <w:color w:val="auto"/>
          <w:lang w:val="uk-UA"/>
        </w:rPr>
      </w:pPr>
    </w:p>
    <w:p w:rsidR="005022E1" w:rsidRPr="00B7262C" w:rsidRDefault="005022E1" w:rsidP="005022E1">
      <w:pPr>
        <w:ind w:firstLine="709"/>
        <w:contextualSpacing/>
        <w:jc w:val="center"/>
        <w:rPr>
          <w:rFonts w:ascii="Calibri" w:eastAsia="Calibri" w:hAnsi="Calibri" w:cs="Calibri"/>
          <w:b/>
          <w:color w:val="auto"/>
          <w:lang w:val="uk-UA"/>
        </w:rPr>
      </w:pPr>
      <w:r w:rsidRPr="00A63B04">
        <w:rPr>
          <w:rFonts w:ascii="Calibri" w:eastAsia="Calibri" w:hAnsi="Calibri" w:cs="Calibri"/>
          <w:b/>
          <w:color w:val="auto"/>
          <w:lang w:val="uk-UA"/>
        </w:rPr>
        <w:t xml:space="preserve">ТІ </w:t>
      </w:r>
      <w:r>
        <w:rPr>
          <w:rFonts w:ascii="Calibri" w:eastAsia="Calibri" w:hAnsi="Calibri" w:cs="Calibri"/>
          <w:b/>
          <w:color w:val="auto"/>
          <w:lang w:val="uk-UA"/>
        </w:rPr>
        <w:t xml:space="preserve">Україна закликає Президента </w:t>
      </w:r>
      <w:r>
        <w:rPr>
          <w:rFonts w:ascii="Calibri" w:eastAsia="Calibri" w:hAnsi="Calibri" w:cs="Calibri"/>
          <w:b/>
          <w:color w:val="auto"/>
          <w:lang w:val="uk-UA"/>
        </w:rPr>
        <w:t>чимшвидше</w:t>
      </w:r>
      <w:r>
        <w:rPr>
          <w:rFonts w:ascii="Calibri" w:eastAsia="Calibri" w:hAnsi="Calibri" w:cs="Calibri"/>
          <w:b/>
          <w:color w:val="auto"/>
          <w:lang w:val="uk-UA"/>
        </w:rPr>
        <w:t xml:space="preserve"> подати законопроект про антикорупційний суд на розгляд парламенту</w:t>
      </w:r>
    </w:p>
    <w:p w:rsidR="005022E1" w:rsidRDefault="005022E1" w:rsidP="005022E1">
      <w:pPr>
        <w:ind w:firstLine="709"/>
        <w:contextualSpacing/>
        <w:jc w:val="both"/>
        <w:rPr>
          <w:rFonts w:ascii="Calibri" w:eastAsia="Calibri" w:hAnsi="Calibri" w:cs="Calibri"/>
          <w:i/>
          <w:color w:val="auto"/>
          <w:lang w:val="uk-UA"/>
        </w:rPr>
      </w:pPr>
      <w:r w:rsidRPr="000B6A97">
        <w:rPr>
          <w:rFonts w:ascii="Calibri" w:eastAsia="Calibri" w:hAnsi="Calibri" w:cs="Calibri"/>
          <w:i/>
          <w:color w:val="auto"/>
          <w:lang w:val="uk-UA"/>
        </w:rPr>
        <w:t xml:space="preserve">Transparency International Україна </w:t>
      </w:r>
      <w:r>
        <w:rPr>
          <w:rFonts w:ascii="Calibri" w:eastAsia="Calibri" w:hAnsi="Calibri" w:cs="Calibri"/>
          <w:i/>
          <w:color w:val="auto"/>
          <w:lang w:val="uk-UA"/>
        </w:rPr>
        <w:t>закликає Президента України невідкладно подати на розгляд Верховної Ради України проект закону про створення Вищого антикорупційного суду. П</w:t>
      </w:r>
      <w:r w:rsidRPr="000B6A97">
        <w:rPr>
          <w:rFonts w:ascii="Calibri" w:eastAsia="Calibri" w:hAnsi="Calibri" w:cs="Calibri"/>
          <w:i/>
          <w:color w:val="auto"/>
          <w:lang w:val="uk-UA"/>
        </w:rPr>
        <w:t>редставництво глобальної мережі</w:t>
      </w:r>
      <w:r>
        <w:rPr>
          <w:rFonts w:ascii="Calibri" w:eastAsia="Calibri" w:hAnsi="Calibri" w:cs="Calibri"/>
          <w:i/>
          <w:color w:val="auto"/>
          <w:lang w:val="uk-UA"/>
        </w:rPr>
        <w:t xml:space="preserve"> в</w:t>
      </w:r>
      <w:r>
        <w:rPr>
          <w:rFonts w:ascii="Calibri" w:eastAsia="Calibri" w:hAnsi="Calibri" w:cs="Calibri"/>
          <w:i/>
          <w:color w:val="auto"/>
          <w:lang w:val="uk-UA"/>
        </w:rPr>
        <w:t>певнен</w:t>
      </w:r>
      <w:r>
        <w:rPr>
          <w:rFonts w:ascii="Calibri" w:eastAsia="Calibri" w:hAnsi="Calibri" w:cs="Calibri"/>
          <w:i/>
          <w:color w:val="auto"/>
          <w:lang w:val="uk-UA"/>
        </w:rPr>
        <w:t>е</w:t>
      </w:r>
      <w:r>
        <w:rPr>
          <w:rFonts w:ascii="Calibri" w:eastAsia="Calibri" w:hAnsi="Calibri" w:cs="Calibri"/>
          <w:i/>
          <w:color w:val="auto"/>
          <w:lang w:val="uk-UA"/>
        </w:rPr>
        <w:t>, що немає необхідності для створення додаткової робочої групи для обговорення основних постулатів даного законопроекту.</w:t>
      </w:r>
    </w:p>
    <w:p w:rsidR="005022E1" w:rsidRDefault="005022E1" w:rsidP="005022E1">
      <w:pPr>
        <w:ind w:firstLine="709"/>
        <w:contextualSpacing/>
        <w:jc w:val="both"/>
        <w:rPr>
          <w:rFonts w:ascii="Calibri" w:eastAsia="Calibri" w:hAnsi="Calibri" w:cs="Calibri"/>
          <w:color w:val="auto"/>
          <w:lang w:val="uk-UA"/>
        </w:rPr>
      </w:pPr>
      <w:r>
        <w:rPr>
          <w:rFonts w:ascii="Calibri" w:eastAsia="Calibri" w:hAnsi="Calibri" w:cs="Calibri"/>
          <w:color w:val="auto"/>
          <w:lang w:val="uk-UA"/>
        </w:rPr>
        <w:t>Днями</w:t>
      </w:r>
      <w:r w:rsidR="00F64E13">
        <w:rPr>
          <w:rFonts w:ascii="Calibri" w:eastAsia="Calibri" w:hAnsi="Calibri" w:cs="Calibri"/>
          <w:color w:val="auto"/>
          <w:lang w:val="uk-UA"/>
        </w:rPr>
        <w:t>, а саме 6 листопада,</w:t>
      </w:r>
      <w:r>
        <w:rPr>
          <w:rFonts w:ascii="Calibri" w:eastAsia="Calibri" w:hAnsi="Calibri" w:cs="Calibri"/>
          <w:color w:val="auto"/>
          <w:lang w:val="uk-UA"/>
        </w:rPr>
        <w:t xml:space="preserve"> </w:t>
      </w:r>
      <w:r>
        <w:rPr>
          <w:rFonts w:ascii="Calibri" w:eastAsia="Calibri" w:hAnsi="Calibri" w:cs="Calibri"/>
          <w:color w:val="auto"/>
          <w:lang w:val="uk-UA"/>
        </w:rPr>
        <w:t>представниця Президента України у Верховній Раді Ірина Луценко заявила про готовність Президента подати на розгляд парламенту законопроект про антикорупційний суд протягом двох тижнів. Водночас, пані Луценко представила позицію Президента про необхідність створення додаткової робочої групи для напрацювання основних тез та принципів даного законопроекту.</w:t>
      </w:r>
    </w:p>
    <w:p w:rsidR="00791ABF" w:rsidRDefault="005022E1" w:rsidP="00791ABF">
      <w:pPr>
        <w:ind w:firstLine="709"/>
        <w:contextualSpacing/>
        <w:jc w:val="both"/>
        <w:rPr>
          <w:rFonts w:ascii="Calibri" w:eastAsia="Calibri" w:hAnsi="Calibri" w:cs="Calibri"/>
          <w:color w:val="auto"/>
          <w:lang w:val="uk-UA"/>
        </w:rPr>
      </w:pPr>
      <w:r>
        <w:rPr>
          <w:rFonts w:ascii="Calibri" w:eastAsia="Calibri" w:hAnsi="Calibri" w:cs="Calibri"/>
          <w:color w:val="auto"/>
          <w:lang w:val="uk-UA"/>
        </w:rPr>
        <w:t xml:space="preserve">ТІ Україна переконана, що основою для </w:t>
      </w:r>
      <w:r>
        <w:rPr>
          <w:rFonts w:ascii="Calibri" w:eastAsia="Calibri" w:hAnsi="Calibri" w:cs="Calibri"/>
          <w:color w:val="auto"/>
          <w:lang w:val="uk-UA"/>
        </w:rPr>
        <w:t>п</w:t>
      </w:r>
      <w:r>
        <w:rPr>
          <w:rFonts w:ascii="Calibri" w:eastAsia="Calibri" w:hAnsi="Calibri" w:cs="Calibri"/>
          <w:color w:val="auto"/>
          <w:lang w:val="uk-UA"/>
        </w:rPr>
        <w:t>резидентського законопроекту повинні стати напрацювання групи експертів, що були викладені у законопроекті №6011 «Про антикорупційні суди» із врахуванням рекомендацій Венеціанської комісії, що були представлені у її висновку 06.10.2017, а саме:</w:t>
      </w:r>
    </w:p>
    <w:p w:rsidR="00791ABF" w:rsidRPr="00791ABF" w:rsidRDefault="005022E1" w:rsidP="00791ABF">
      <w:pPr>
        <w:pStyle w:val="a6"/>
        <w:numPr>
          <w:ilvl w:val="0"/>
          <w:numId w:val="5"/>
        </w:numPr>
        <w:jc w:val="both"/>
        <w:rPr>
          <w:rFonts w:cs="Calibri"/>
          <w:lang w:val="uk-UA"/>
        </w:rPr>
      </w:pPr>
      <w:r w:rsidRPr="00791ABF">
        <w:rPr>
          <w:rFonts w:cs="Calibri"/>
          <w:bdr w:val="nil"/>
          <w:lang w:val="uk-UA"/>
        </w:rPr>
        <w:t>Виняткова юрисдикція щодо справ, які подаються з боку НАБУ і САП;</w:t>
      </w:r>
    </w:p>
    <w:p w:rsidR="00791ABF" w:rsidRPr="00791ABF" w:rsidRDefault="005022E1" w:rsidP="00791ABF">
      <w:pPr>
        <w:pStyle w:val="a6"/>
        <w:numPr>
          <w:ilvl w:val="0"/>
          <w:numId w:val="5"/>
        </w:numPr>
        <w:jc w:val="both"/>
        <w:rPr>
          <w:rFonts w:cs="Calibri"/>
          <w:lang w:val="uk-UA"/>
        </w:rPr>
      </w:pPr>
      <w:r w:rsidRPr="00791ABF">
        <w:rPr>
          <w:rFonts w:cs="Calibri"/>
          <w:bdr w:val="nil"/>
          <w:lang w:val="uk-UA"/>
        </w:rPr>
        <w:t xml:space="preserve">Створення незалежної апеляційної палати; </w:t>
      </w:r>
    </w:p>
    <w:p w:rsidR="00791ABF" w:rsidRPr="00791ABF" w:rsidRDefault="00791ABF" w:rsidP="00791ABF">
      <w:pPr>
        <w:pStyle w:val="a6"/>
        <w:numPr>
          <w:ilvl w:val="0"/>
          <w:numId w:val="5"/>
        </w:numPr>
        <w:jc w:val="both"/>
        <w:rPr>
          <w:rFonts w:cs="Calibri"/>
          <w:lang w:val="uk-UA"/>
        </w:rPr>
      </w:pPr>
      <w:r w:rsidRPr="00791ABF">
        <w:rPr>
          <w:rFonts w:cs="Calibri"/>
          <w:lang w:val="uk-UA"/>
        </w:rPr>
        <w:t>К</w:t>
      </w:r>
      <w:r w:rsidR="005022E1" w:rsidRPr="00791ABF">
        <w:rPr>
          <w:rFonts w:cs="Calibri"/>
          <w:bdr w:val="nil"/>
          <w:lang w:val="uk-UA"/>
        </w:rPr>
        <w:t>андидати на посади суддів повинні обиратися на відкритому конкурсі за участі міжнародних партнерів;</w:t>
      </w:r>
    </w:p>
    <w:p w:rsidR="005022E1" w:rsidRPr="00791ABF" w:rsidRDefault="005022E1" w:rsidP="00791ABF">
      <w:pPr>
        <w:pStyle w:val="a6"/>
        <w:numPr>
          <w:ilvl w:val="0"/>
          <w:numId w:val="5"/>
        </w:numPr>
        <w:jc w:val="both"/>
        <w:rPr>
          <w:rFonts w:cs="Calibri"/>
          <w:lang w:val="uk-UA"/>
        </w:rPr>
      </w:pPr>
      <w:r w:rsidRPr="00791ABF">
        <w:rPr>
          <w:rFonts w:cs="Calibri"/>
          <w:bdr w:val="nil"/>
          <w:lang w:val="uk-UA"/>
        </w:rPr>
        <w:t xml:space="preserve">Антикорупційні судді мають бути забезпечені винагородою високого розміру та достатнім рівнем безпеки. </w:t>
      </w:r>
    </w:p>
    <w:p w:rsidR="005022E1" w:rsidRPr="00A63B04" w:rsidRDefault="005022E1" w:rsidP="005022E1">
      <w:pPr>
        <w:ind w:firstLine="709"/>
        <w:contextualSpacing/>
        <w:jc w:val="both"/>
        <w:rPr>
          <w:rFonts w:ascii="Calibri" w:eastAsia="Calibri" w:hAnsi="Calibri" w:cs="Calibri"/>
          <w:color w:val="auto"/>
          <w:lang w:val="uk-UA"/>
        </w:rPr>
      </w:pPr>
      <w:r>
        <w:rPr>
          <w:rFonts w:ascii="Calibri" w:eastAsia="Calibri" w:hAnsi="Calibri" w:cs="Calibri"/>
          <w:color w:val="auto"/>
          <w:lang w:val="uk-UA"/>
        </w:rPr>
        <w:t>Отож, немає жодної необхідності для створення додаткової робочої групи для напрацювання уже існуючих постулатів законопроекту, що були рекомендовані до врахування у висновку Венеціанської комісії.</w:t>
      </w:r>
    </w:p>
    <w:p w:rsidR="005022E1" w:rsidRPr="00924DC0" w:rsidRDefault="005022E1" w:rsidP="005022E1">
      <w:pPr>
        <w:ind w:firstLine="709"/>
        <w:contextualSpacing/>
        <w:jc w:val="both"/>
        <w:rPr>
          <w:rFonts w:asciiTheme="minorHAnsi" w:eastAsia="Calibri" w:hAnsiTheme="minorHAnsi" w:cstheme="minorHAnsi"/>
          <w:color w:val="auto"/>
          <w:lang w:val="uk-UA"/>
        </w:rPr>
      </w:pPr>
      <w:r w:rsidRPr="00924DC0">
        <w:rPr>
          <w:rFonts w:asciiTheme="minorHAnsi" w:eastAsia="Calibri" w:hAnsiTheme="minorHAnsi" w:cstheme="minorHAnsi"/>
          <w:color w:val="auto"/>
          <w:lang w:val="uk-UA"/>
        </w:rPr>
        <w:t>«</w:t>
      </w:r>
      <w:r w:rsidRPr="005022E1">
        <w:rPr>
          <w:rFonts w:asciiTheme="minorHAnsi" w:eastAsia="Calibri" w:hAnsiTheme="minorHAnsi" w:cstheme="minorHAnsi"/>
          <w:i/>
          <w:color w:val="auto"/>
          <w:lang w:val="uk-UA"/>
        </w:rPr>
        <w:t>В</w:t>
      </w:r>
      <w:r w:rsidRPr="00B77FA6">
        <w:rPr>
          <w:rFonts w:asciiTheme="minorHAnsi" w:hAnsiTheme="minorHAnsi" w:cstheme="minorHAnsi"/>
          <w:i/>
          <w:lang w:val="uk-UA"/>
        </w:rPr>
        <w:t>ідсутність</w:t>
      </w:r>
      <w:r w:rsidRPr="00B77FA6">
        <w:rPr>
          <w:rFonts w:asciiTheme="minorHAnsi" w:hAnsiTheme="minorHAnsi" w:cstheme="minorHAnsi"/>
          <w:i/>
          <w:lang w:val="uk-UA"/>
        </w:rPr>
        <w:t xml:space="preserve"> незалежного судового розгляду справ у провадженнях щодо вчинення </w:t>
      </w:r>
      <w:r w:rsidR="00B77FA6">
        <w:rPr>
          <w:rFonts w:asciiTheme="minorHAnsi" w:hAnsiTheme="minorHAnsi" w:cstheme="minorHAnsi"/>
          <w:i/>
          <w:lang w:val="uk-UA"/>
        </w:rPr>
        <w:t xml:space="preserve">високопосадовцями </w:t>
      </w:r>
      <w:bookmarkStart w:id="0" w:name="_GoBack"/>
      <w:bookmarkEnd w:id="0"/>
      <w:r w:rsidRPr="00B77FA6">
        <w:rPr>
          <w:rFonts w:asciiTheme="minorHAnsi" w:hAnsiTheme="minorHAnsi" w:cstheme="minorHAnsi"/>
          <w:i/>
          <w:lang w:val="uk-UA"/>
        </w:rPr>
        <w:t xml:space="preserve">корупційних злочинів є нагальною </w:t>
      </w:r>
      <w:r>
        <w:rPr>
          <w:rFonts w:asciiTheme="minorHAnsi" w:hAnsiTheme="minorHAnsi" w:cstheme="minorHAnsi"/>
          <w:i/>
          <w:lang w:val="uk-UA"/>
        </w:rPr>
        <w:t>проблемою, яку</w:t>
      </w:r>
      <w:r w:rsidRPr="00B77FA6">
        <w:rPr>
          <w:rFonts w:asciiTheme="minorHAnsi" w:hAnsiTheme="minorHAnsi" w:cstheme="minorHAnsi"/>
          <w:i/>
          <w:lang w:val="uk-UA"/>
        </w:rPr>
        <w:t xml:space="preserve"> потрібн</w:t>
      </w:r>
      <w:r w:rsidRPr="00B77FA6">
        <w:rPr>
          <w:rFonts w:asciiTheme="minorHAnsi" w:hAnsiTheme="minorHAnsi" w:cstheme="minorHAnsi"/>
          <w:i/>
          <w:lang w:val="uk-UA"/>
        </w:rPr>
        <w:t xml:space="preserve">о </w:t>
      </w:r>
      <w:r>
        <w:rPr>
          <w:rFonts w:asciiTheme="minorHAnsi" w:hAnsiTheme="minorHAnsi" w:cstheme="minorHAnsi"/>
          <w:i/>
          <w:lang w:val="uk-UA"/>
        </w:rPr>
        <w:t xml:space="preserve">терміново </w:t>
      </w:r>
      <w:r w:rsidRPr="00B77FA6">
        <w:rPr>
          <w:rFonts w:asciiTheme="minorHAnsi" w:hAnsiTheme="minorHAnsi" w:cstheme="minorHAnsi"/>
          <w:i/>
          <w:lang w:val="uk-UA"/>
        </w:rPr>
        <w:t xml:space="preserve">вирішувати. </w:t>
      </w:r>
      <w:r>
        <w:rPr>
          <w:rFonts w:asciiTheme="minorHAnsi" w:hAnsiTheme="minorHAnsi" w:cstheme="minorHAnsi"/>
          <w:i/>
          <w:lang w:val="uk-UA"/>
        </w:rPr>
        <w:t xml:space="preserve">Найефективнішим </w:t>
      </w:r>
      <w:r w:rsidRPr="00924DC0">
        <w:rPr>
          <w:rFonts w:asciiTheme="minorHAnsi" w:hAnsiTheme="minorHAnsi" w:cstheme="minorHAnsi"/>
          <w:i/>
        </w:rPr>
        <w:t xml:space="preserve">шляхом вирішення </w:t>
      </w:r>
      <w:r>
        <w:rPr>
          <w:rFonts w:asciiTheme="minorHAnsi" w:hAnsiTheme="minorHAnsi" w:cstheme="minorHAnsi"/>
          <w:i/>
          <w:lang w:val="uk-UA"/>
        </w:rPr>
        <w:t>цієї</w:t>
      </w:r>
      <w:r w:rsidRPr="00924DC0">
        <w:rPr>
          <w:rFonts w:asciiTheme="minorHAnsi" w:hAnsiTheme="minorHAnsi" w:cstheme="minorHAnsi"/>
          <w:i/>
        </w:rPr>
        <w:t xml:space="preserve"> проблеми є </w:t>
      </w:r>
      <w:r>
        <w:rPr>
          <w:rFonts w:asciiTheme="minorHAnsi" w:hAnsiTheme="minorHAnsi" w:cstheme="minorHAnsi"/>
          <w:i/>
          <w:lang w:val="uk-UA"/>
        </w:rPr>
        <w:t xml:space="preserve">саме </w:t>
      </w:r>
      <w:r w:rsidRPr="00924DC0">
        <w:rPr>
          <w:rFonts w:asciiTheme="minorHAnsi" w:hAnsiTheme="minorHAnsi" w:cstheme="minorHAnsi"/>
          <w:i/>
        </w:rPr>
        <w:t>створення незалежного та ефективного антикорупційного судового органу</w:t>
      </w:r>
      <w:r w:rsidRPr="00924DC0">
        <w:rPr>
          <w:rFonts w:asciiTheme="minorHAnsi" w:eastAsia="Calibri" w:hAnsiTheme="minorHAnsi" w:cstheme="minorHAnsi"/>
          <w:color w:val="auto"/>
          <w:lang w:val="uk-UA"/>
        </w:rPr>
        <w:t xml:space="preserve">», - переконаний виконавчий директор ТІ Україна </w:t>
      </w:r>
      <w:r w:rsidRPr="00924DC0">
        <w:rPr>
          <w:rFonts w:asciiTheme="minorHAnsi" w:eastAsia="Calibri" w:hAnsiTheme="minorHAnsi" w:cstheme="minorHAnsi"/>
          <w:b/>
          <w:color w:val="auto"/>
          <w:lang w:val="uk-UA"/>
        </w:rPr>
        <w:t>Ярослав Юрчишин</w:t>
      </w:r>
      <w:r w:rsidRPr="00924DC0">
        <w:rPr>
          <w:rFonts w:asciiTheme="minorHAnsi" w:eastAsia="Calibri" w:hAnsiTheme="minorHAnsi" w:cstheme="minorHAnsi"/>
          <w:color w:val="auto"/>
          <w:lang w:val="uk-UA"/>
        </w:rPr>
        <w:t>.</w:t>
      </w:r>
    </w:p>
    <w:p w:rsidR="005022E1" w:rsidRDefault="005022E1" w:rsidP="005022E1">
      <w:pPr>
        <w:ind w:firstLine="709"/>
        <w:contextualSpacing/>
        <w:jc w:val="both"/>
        <w:rPr>
          <w:rFonts w:ascii="Calibri" w:eastAsia="Calibri" w:hAnsi="Calibri" w:cs="Calibri"/>
          <w:color w:val="auto"/>
          <w:lang w:val="uk-UA"/>
        </w:rPr>
      </w:pPr>
      <w:r>
        <w:rPr>
          <w:rFonts w:ascii="Calibri" w:eastAsia="Calibri" w:hAnsi="Calibri" w:cs="Calibri"/>
          <w:color w:val="auto"/>
          <w:lang w:val="uk-UA"/>
        </w:rPr>
        <w:t xml:space="preserve">Більш того, оптимальним часом для обговорення та внесення поправок народних депутатів до даного законопроекту є його розгляд у другому читанні.  </w:t>
      </w:r>
    </w:p>
    <w:p w:rsidR="005022E1" w:rsidRPr="00960770" w:rsidRDefault="005022E1" w:rsidP="005022E1">
      <w:pPr>
        <w:ind w:firstLine="709"/>
        <w:contextualSpacing/>
        <w:jc w:val="both"/>
        <w:rPr>
          <w:rFonts w:ascii="Calibri" w:eastAsia="Calibri" w:hAnsi="Calibri" w:cs="Calibri"/>
          <w:color w:val="auto"/>
          <w:lang w:val="uk-UA"/>
        </w:rPr>
      </w:pPr>
      <w:r w:rsidRPr="005022E1">
        <w:rPr>
          <w:rFonts w:ascii="Calibri" w:eastAsia="Calibri" w:hAnsi="Calibri" w:cs="Calibri"/>
          <w:b/>
          <w:color w:val="auto"/>
          <w:lang w:val="uk-UA"/>
        </w:rPr>
        <w:t>ТІ Україна закликає Верховну Раду України, після внесення Президентом України законопроекту про антикорупційний суд невідкладно розглянути його у першому читанні та не застосовувати до законопроекту жодних додаткових процедур, не передбачених Регламентом Верховної Ради України</w:t>
      </w:r>
      <w:r>
        <w:rPr>
          <w:rFonts w:ascii="Calibri" w:eastAsia="Calibri" w:hAnsi="Calibri" w:cs="Calibri"/>
          <w:color w:val="auto"/>
          <w:lang w:val="uk-UA"/>
        </w:rPr>
        <w:t>.</w:t>
      </w:r>
    </w:p>
    <w:p w:rsidR="005022E1" w:rsidRPr="001C4FAB" w:rsidRDefault="005022E1" w:rsidP="005022E1">
      <w:pPr>
        <w:ind w:firstLine="709"/>
        <w:contextualSpacing/>
        <w:jc w:val="both"/>
        <w:rPr>
          <w:rFonts w:ascii="Calibri" w:eastAsia="Calibri" w:hAnsi="Calibri" w:cs="Calibri"/>
          <w:color w:val="auto"/>
          <w:lang w:val="uk-UA"/>
        </w:rPr>
      </w:pPr>
      <w:r w:rsidRPr="005022E1">
        <w:rPr>
          <w:rFonts w:ascii="Calibri" w:eastAsia="Calibri" w:hAnsi="Calibri" w:cs="Calibri"/>
          <w:b/>
          <w:color w:val="auto"/>
          <w:lang w:val="uk-UA"/>
        </w:rPr>
        <w:t>Нагадуємо</w:t>
      </w:r>
      <w:r>
        <w:rPr>
          <w:rFonts w:ascii="Calibri" w:eastAsia="Calibri" w:hAnsi="Calibri" w:cs="Calibri"/>
          <w:color w:val="auto"/>
          <w:lang w:val="uk-UA"/>
        </w:rPr>
        <w:t>, що в Україні вже закладена законодавча база для створення незалежного антикорупційного судочинства. А саме, оновлений з</w:t>
      </w:r>
      <w:r w:rsidRPr="00A63B04">
        <w:rPr>
          <w:rFonts w:ascii="Calibri" w:eastAsia="Calibri" w:hAnsi="Calibri" w:cs="Calibri"/>
          <w:color w:val="auto"/>
          <w:lang w:val="uk-UA"/>
        </w:rPr>
        <w:t>акон "Про судоустрій і статус суддів" уже передбачає створення Вищого</w:t>
      </w:r>
      <w:r>
        <w:rPr>
          <w:rFonts w:ascii="Calibri" w:eastAsia="Calibri" w:hAnsi="Calibri" w:cs="Calibri"/>
          <w:color w:val="auto"/>
          <w:lang w:val="uk-UA"/>
        </w:rPr>
        <w:t xml:space="preserve"> антикорупційного суду України.</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5022E1" w:rsidRPr="00360F2C" w:rsidTr="000A7C43">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5022E1" w:rsidRPr="00360F2C" w:rsidRDefault="005022E1" w:rsidP="000A7C43">
            <w:pPr>
              <w:ind w:left="414"/>
              <w:jc w:val="both"/>
              <w:rPr>
                <w:rFonts w:ascii="Calibri" w:eastAsia="Calibri" w:hAnsi="Calibri" w:cs="Calibri"/>
                <w:sz w:val="18"/>
                <w:szCs w:val="18"/>
                <w:lang w:val="uk-UA"/>
              </w:rPr>
            </w:pPr>
            <w:r w:rsidRPr="00360F2C">
              <w:rPr>
                <w:rFonts w:ascii="Calibri" w:hAnsi="Calibri"/>
                <w:b/>
                <w:bCs/>
                <w:sz w:val="18"/>
                <w:szCs w:val="18"/>
                <w:lang w:val="uk-UA"/>
              </w:rPr>
              <w:lastRenderedPageBreak/>
              <w:t>Контакт для медіа:</w:t>
            </w:r>
            <w:r w:rsidRPr="00360F2C">
              <w:rPr>
                <w:rFonts w:ascii="Calibri" w:hAnsi="Calibri"/>
                <w:sz w:val="18"/>
                <w:szCs w:val="18"/>
                <w:lang w:val="uk-UA"/>
              </w:rPr>
              <w:t xml:space="preserve"> Ольга Тимченко, керівник департаменту комунікації Transparency International Україна</w:t>
            </w:r>
          </w:p>
          <w:p w:rsidR="005022E1" w:rsidRPr="00360F2C" w:rsidRDefault="005022E1" w:rsidP="000A7C43">
            <w:pPr>
              <w:ind w:left="414"/>
              <w:jc w:val="both"/>
              <w:rPr>
                <w:rFonts w:ascii="Calibri" w:eastAsia="Calibri" w:hAnsi="Calibri" w:cs="Calibri"/>
                <w:sz w:val="18"/>
                <w:szCs w:val="18"/>
                <w:lang w:val="uk-UA"/>
              </w:rPr>
            </w:pPr>
            <w:r w:rsidRPr="00360F2C">
              <w:rPr>
                <w:rFonts w:ascii="Calibri" w:hAnsi="Calibri"/>
                <w:sz w:val="18"/>
                <w:szCs w:val="18"/>
                <w:lang w:val="uk-UA"/>
              </w:rPr>
              <w:t>м.т. 050-352-96-18,</w:t>
            </w:r>
          </w:p>
          <w:p w:rsidR="005022E1" w:rsidRPr="00360F2C" w:rsidRDefault="005022E1" w:rsidP="000A7C43">
            <w:pPr>
              <w:ind w:left="414"/>
              <w:jc w:val="both"/>
              <w:rPr>
                <w:lang w:val="uk-UA"/>
              </w:rPr>
            </w:pPr>
            <w:r w:rsidRPr="00360F2C">
              <w:rPr>
                <w:rFonts w:ascii="Calibri" w:hAnsi="Calibri"/>
                <w:sz w:val="18"/>
                <w:szCs w:val="18"/>
                <w:lang w:val="uk-UA"/>
              </w:rPr>
              <w:t xml:space="preserve">e-mail: </w:t>
            </w:r>
            <w:hyperlink r:id="rId7" w:history="1">
              <w:r w:rsidRPr="00360F2C">
                <w:rPr>
                  <w:rStyle w:val="Hyperlink2"/>
                  <w:rFonts w:ascii="Calibri" w:hAnsi="Calibri"/>
                  <w:sz w:val="18"/>
                  <w:szCs w:val="18"/>
                  <w:lang w:val="uk-UA"/>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5022E1" w:rsidRPr="00360F2C" w:rsidRDefault="005022E1" w:rsidP="000A7C43">
            <w:pPr>
              <w:ind w:left="414"/>
              <w:jc w:val="both"/>
              <w:rPr>
                <w:lang w:val="uk-UA"/>
              </w:rPr>
            </w:pPr>
            <w:r w:rsidRPr="00360F2C">
              <w:rPr>
                <w:rFonts w:ascii="Calibri" w:hAnsi="Calibri"/>
                <w:b/>
                <w:bCs/>
                <w:sz w:val="18"/>
                <w:szCs w:val="18"/>
                <w:lang w:val="uk-UA"/>
              </w:rPr>
              <w:t>Transparency International Україна</w:t>
            </w:r>
            <w:r w:rsidRPr="00360F2C">
              <w:rPr>
                <w:rFonts w:ascii="Calibri" w:hAnsi="Calibri"/>
                <w:sz w:val="18"/>
                <w:szCs w:val="18"/>
                <w:lang w:val="uk-UA"/>
              </w:rPr>
              <w:t xml:space="preserve"> є представництвом глобальної антикорупційної мережі Transparency International,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 </w:t>
            </w:r>
            <w:hyperlink r:id="rId8" w:history="1">
              <w:r w:rsidRPr="00360F2C">
                <w:rPr>
                  <w:rStyle w:val="Hyperlink2"/>
                  <w:rFonts w:ascii="Calibri" w:hAnsi="Calibri"/>
                  <w:sz w:val="18"/>
                  <w:szCs w:val="18"/>
                  <w:lang w:val="uk-UA"/>
                </w:rPr>
                <w:t>www.ti-ukraine.org</w:t>
              </w:r>
            </w:hyperlink>
          </w:p>
        </w:tc>
      </w:tr>
    </w:tbl>
    <w:p w:rsidR="001159AA" w:rsidRDefault="001159AA">
      <w:pPr>
        <w:jc w:val="both"/>
        <w:rPr>
          <w:rFonts w:ascii="Times New Roman" w:eastAsia="Times New Roman" w:hAnsi="Times New Roman" w:cs="Times New Roman"/>
          <w:i/>
          <w:sz w:val="24"/>
          <w:szCs w:val="24"/>
          <w:lang w:val="uk-UA"/>
        </w:rPr>
      </w:pPr>
    </w:p>
    <w:sectPr w:rsidR="001159AA">
      <w:headerReference w:type="even" r:id="rId9"/>
      <w:headerReference w:type="default" r:id="rId10"/>
      <w:footerReference w:type="even" r:id="rId11"/>
      <w:footerReference w:type="default" r:id="rId12"/>
      <w:headerReference w:type="first" r:id="rId13"/>
      <w:pgSz w:w="11900" w:h="16840"/>
      <w:pgMar w:top="1950" w:right="849" w:bottom="1134" w:left="1418" w:header="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4D" w:rsidRDefault="007C434D">
      <w:pPr>
        <w:spacing w:after="0" w:line="240" w:lineRule="auto"/>
      </w:pPr>
      <w:r>
        <w:separator/>
      </w:r>
    </w:p>
  </w:endnote>
  <w:endnote w:type="continuationSeparator" w:id="0">
    <w:p w:rsidR="007C434D" w:rsidRDefault="007C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4D" w:rsidRDefault="007C434D">
      <w:pPr>
        <w:spacing w:after="0" w:line="240" w:lineRule="auto"/>
      </w:pPr>
      <w:r>
        <w:separator/>
      </w:r>
    </w:p>
  </w:footnote>
  <w:footnote w:type="continuationSeparator" w:id="0">
    <w:p w:rsidR="007C434D" w:rsidRDefault="007C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5505BE">
    <w:pPr>
      <w:pStyle w:val="a4"/>
      <w:tabs>
        <w:tab w:val="clear" w:pos="9355"/>
      </w:tabs>
      <w:rPr>
        <w:lang w:val="uk-UA"/>
      </w:rPr>
    </w:pPr>
    <w:r>
      <w:tab/>
    </w:r>
  </w:p>
  <w:p w:rsidR="001159AA" w:rsidRDefault="001159AA">
    <w:pPr>
      <w:spacing w:after="0"/>
      <w:ind w:left="5103"/>
      <w:rPr>
        <w:color w:val="00A1DA"/>
        <w:sz w:val="18"/>
        <w:szCs w:val="18"/>
        <w:lang w:val="uk-UA"/>
      </w:rPr>
    </w:pPr>
  </w:p>
  <w:p w:rsidR="001159AA" w:rsidRDefault="005505BE">
    <w:pPr>
      <w:spacing w:after="0"/>
      <w:ind w:left="5103"/>
      <w:rPr>
        <w:color w:val="00A1DA"/>
        <w:sz w:val="18"/>
        <w:szCs w:val="18"/>
        <w:lang w:val="uk-UA"/>
      </w:rPr>
    </w:pPr>
    <w:r>
      <w:rPr>
        <w:noProof/>
        <w:lang w:eastAsia="ru-RU"/>
      </w:rPr>
      <w:drawing>
        <wp:anchor distT="0" distB="0" distL="114300" distR="114300" simplePos="0" relativeHeight="2" behindDoc="0" locked="0" layoutInCell="1" allowOverlap="1">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rsidR="001159AA" w:rsidRDefault="005505BE">
    <w:pPr>
      <w:spacing w:after="0"/>
      <w:ind w:left="5103"/>
      <w:rPr>
        <w:color w:val="00A1DA"/>
        <w:sz w:val="18"/>
        <w:szCs w:val="18"/>
        <w:lang w:val="uk-UA"/>
      </w:rPr>
    </w:pPr>
    <w:r>
      <w:rPr>
        <w:color w:val="00A1DA"/>
        <w:sz w:val="18"/>
        <w:szCs w:val="18"/>
      </w:rPr>
      <w:t>вул. Січових Стрільців 37</w:t>
    </w:r>
    <w:r>
      <w:rPr>
        <w:color w:val="00A1DA"/>
        <w:sz w:val="18"/>
        <w:szCs w:val="18"/>
        <w:lang w:val="uk-UA"/>
      </w:rPr>
      <w:t>-</w:t>
    </w:r>
    <w:r>
      <w:rPr>
        <w:color w:val="00A1DA"/>
        <w:sz w:val="18"/>
        <w:szCs w:val="18"/>
      </w:rPr>
      <w:t>41, 5-й поверх, м. Київ, 04053</w:t>
    </w:r>
  </w:p>
  <w:p w:rsidR="001159AA" w:rsidRDefault="005505BE">
    <w:pPr>
      <w:spacing w:after="0"/>
      <w:ind w:left="5103"/>
      <w:rPr>
        <w:color w:val="00A1DA"/>
        <w:sz w:val="18"/>
        <w:szCs w:val="18"/>
        <w:lang w:val="uk-UA"/>
      </w:rPr>
    </w:pPr>
    <w:r>
      <w:rPr>
        <w:color w:val="00ADEA"/>
        <w:sz w:val="18"/>
        <w:szCs w:val="18"/>
        <w:lang w:val="uk-UA"/>
      </w:rPr>
      <w:t>тел.: +380 44 360 52 42</w:t>
    </w:r>
  </w:p>
  <w:p w:rsidR="001159AA" w:rsidRDefault="005505BE">
    <w:pPr>
      <w:spacing w:after="0"/>
      <w:ind w:left="5103"/>
      <w:rPr>
        <w:color w:val="00A1DA"/>
        <w:sz w:val="18"/>
        <w:szCs w:val="18"/>
        <w:lang w:val="en-US"/>
      </w:rPr>
    </w:pPr>
    <w:r>
      <w:rPr>
        <w:color w:val="00ADEA"/>
        <w:sz w:val="18"/>
        <w:szCs w:val="18"/>
        <w:lang w:val="it-IT"/>
      </w:rPr>
      <w:t>e-mail: office@ti-ukraine.org</w:t>
    </w:r>
  </w:p>
  <w:p w:rsidR="001159AA" w:rsidRDefault="001159AA">
    <w:pPr>
      <w:pStyle w:val="a4"/>
      <w:tabs>
        <w:tab w:val="clear" w:pos="9355"/>
      </w:tabs>
      <w:rPr>
        <w:lang w:val="uk-UA"/>
      </w:rPr>
    </w:pPr>
  </w:p>
  <w:p w:rsidR="001159AA" w:rsidRDefault="005505BE">
    <w:pPr>
      <w:pStyle w:val="a4"/>
      <w:tabs>
        <w:tab w:val="clear" w:pos="9355"/>
      </w:tabs>
      <w:rPr>
        <w:lang w:val="it-IT"/>
      </w:rPr>
    </w:pPr>
    <w:r>
      <w:rPr>
        <w:lang w:val="uk-U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502E1"/>
    <w:multiLevelType w:val="hybridMultilevel"/>
    <w:tmpl w:val="2586E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C75A54"/>
    <w:multiLevelType w:val="hybridMultilevel"/>
    <w:tmpl w:val="3088607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4E362B86"/>
    <w:multiLevelType w:val="hybridMultilevel"/>
    <w:tmpl w:val="BA001976"/>
    <w:lvl w:ilvl="0" w:tplc="010CAB0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4427505"/>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AA"/>
    <w:rsid w:val="00060CF4"/>
    <w:rsid w:val="000A36BF"/>
    <w:rsid w:val="001159AA"/>
    <w:rsid w:val="00191BF0"/>
    <w:rsid w:val="00205425"/>
    <w:rsid w:val="00423D87"/>
    <w:rsid w:val="004371EE"/>
    <w:rsid w:val="005022E1"/>
    <w:rsid w:val="005505BE"/>
    <w:rsid w:val="00791ABF"/>
    <w:rsid w:val="007C434D"/>
    <w:rsid w:val="009E516D"/>
    <w:rsid w:val="00B77FA6"/>
    <w:rsid w:val="00F64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EB75"/>
  <w15:docId w15:val="{4C33A7DF-F4CD-44A8-8F8B-D5CA5A0E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styleId="a4">
    <w:name w:val="header"/>
    <w:link w:val="a5"/>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a5">
    <w:name w:val="Верхний колонтитул Знак"/>
    <w:basedOn w:val="a0"/>
    <w:link w:val="a4"/>
    <w:rPr>
      <w:rFonts w:ascii="Calibri" w:eastAsia="Arial Unicode MS" w:hAnsi="Calibri" w:cs="Arial Unicode MS"/>
      <w:color w:val="000000"/>
      <w:u w:color="000000"/>
      <w:bdr w:val="nil"/>
      <w:lang w:val="ru-RU" w:eastAsia="uk-UA"/>
    </w:rPr>
  </w:style>
  <w:style w:type="paragraph" w:styleId="a6">
    <w:name w:val="List Paragraph"/>
    <w:basedOn w:val="a"/>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a0"/>
  </w:style>
  <w:style w:type="character" w:customStyle="1" w:styleId="5yl5">
    <w:name w:val="_5yl5"/>
    <w:basedOn w:val="a0"/>
  </w:style>
  <w:style w:type="character" w:styleId="a7">
    <w:name w:val="Emphasis"/>
    <w:basedOn w:val="a0"/>
    <w:uiPriority w:val="20"/>
    <w:qFormat/>
    <w:rPr>
      <w:i/>
      <w:iCs/>
    </w:rPr>
  </w:style>
  <w:style w:type="paragraph" w:styleId="a8">
    <w:name w:val="Balloon Text"/>
    <w:basedOn w:val="a"/>
    <w:link w:val="a9"/>
    <w:uiPriority w:val="99"/>
    <w:pPr>
      <w:spacing w:after="0" w:line="240" w:lineRule="auto"/>
    </w:pPr>
    <w:rPr>
      <w:rFonts w:ascii="Tahoma" w:hAnsi="Tahoma" w:cs="Tahoma"/>
      <w:sz w:val="16"/>
      <w:szCs w:val="16"/>
    </w:rPr>
  </w:style>
  <w:style w:type="character" w:customStyle="1" w:styleId="a9">
    <w:name w:val="Текст выноски Знак"/>
    <w:basedOn w:val="a0"/>
    <w:link w:val="a8"/>
    <w:uiPriority w:val="99"/>
    <w:rPr>
      <w:rFonts w:ascii="Tahoma" w:eastAsia="Arial Unicode MS" w:hAnsi="Tahoma" w:cs="Tahoma"/>
      <w:color w:val="000000"/>
      <w:sz w:val="16"/>
      <w:szCs w:val="16"/>
      <w:u w:color="000000"/>
      <w:bdr w:val="nil"/>
      <w:lang w:val="ru-RU" w:eastAsia="uk-UA"/>
    </w:rPr>
  </w:style>
  <w:style w:type="paragraph" w:styleId="aa">
    <w:name w:val="footer"/>
    <w:basedOn w:val="a"/>
    <w:link w:val="ab"/>
    <w:uiPriority w:val="99"/>
    <w:pPr>
      <w:tabs>
        <w:tab w:val="center" w:pos="4819"/>
        <w:tab w:val="right" w:pos="9639"/>
      </w:tabs>
      <w:spacing w:after="0" w:line="240" w:lineRule="auto"/>
    </w:pPr>
  </w:style>
  <w:style w:type="character" w:customStyle="1" w:styleId="ab">
    <w:name w:val="Нижний колонтитул Знак"/>
    <w:basedOn w:val="a0"/>
    <w:link w:val="aa"/>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a0"/>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i-ukrain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ymchenko@ti-ukrain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Olga Tymchenko</cp:lastModifiedBy>
  <cp:revision>6</cp:revision>
  <dcterms:created xsi:type="dcterms:W3CDTF">2017-11-07T14:18:00Z</dcterms:created>
  <dcterms:modified xsi:type="dcterms:W3CDTF">2017-11-07T14:32:00Z</dcterms:modified>
</cp:coreProperties>
</file>