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ТЕНДЕР НА ЗАКУПІВЛЮ ПОСЛУГ З РОЗРОБКИ КОМПОНЕНТУ ФУНКЦІОНАЛЬНОГО ДОДАТКУ “АЛІАСИ” ДЛЯ ЕЛЕКТРОННОЇ ТОРГОВОЇ СИСТЕМИ PROZORRO.SALE - </w:t>
      </w:r>
      <w:r w:rsidDel="00000000" w:rsidR="00000000" w:rsidRPr="00000000">
        <w:rPr>
          <w:rFonts w:ascii="Times New Roman" w:cs="Times New Roman" w:eastAsia="Times New Roman" w:hAnsi="Times New Roman"/>
          <w:b w:val="1"/>
          <w:u w:val="single"/>
          <w:rtl w:val="0"/>
        </w:rPr>
        <w:t xml:space="preserve">оптимізація інфраструктури для функціоналу “Аліаси”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Громадська організація “Трансперенсі Інтернешнл Україна” (далі – </w:t>
      </w:r>
      <w:r w:rsidDel="00000000" w:rsidR="00000000" w:rsidRPr="00000000">
        <w:rPr>
          <w:rFonts w:ascii="Times New Roman" w:cs="Times New Roman" w:eastAsia="Times New Roman" w:hAnsi="Times New Roman"/>
          <w:rtl w:val="0"/>
        </w:rPr>
        <w:t xml:space="preserve">“TI Україна”</w:t>
      </w:r>
      <w:r w:rsidDel="00000000" w:rsidR="00000000" w:rsidRPr="00000000">
        <w:rPr>
          <w:rFonts w:ascii="Times New Roman" w:cs="Times New Roman" w:eastAsia="Times New Roman" w:hAnsi="Times New Roman"/>
          <w:highlight w:val="white"/>
          <w:rtl w:val="0"/>
        </w:rPr>
        <w:t xml:space="preserve">) оголошує </w:t>
      </w:r>
      <w:r w:rsidDel="00000000" w:rsidR="00000000" w:rsidRPr="00000000">
        <w:rPr>
          <w:rFonts w:ascii="Times New Roman" w:cs="Times New Roman" w:eastAsia="Times New Roman" w:hAnsi="Times New Roman"/>
          <w:rtl w:val="0"/>
        </w:rPr>
        <w:t xml:space="preserve">тендер на закупівлю послуг з оптимізації інфраструктури для функціонального додатку “Аліаси” для електронної торгової системи ProZorro.Sale.</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4"/>
        </w:numPr>
        <w:spacing w:after="0" w:afterAutospacing="0" w:lineRule="auto"/>
        <w:ind w:left="425.19685039370086" w:hanging="360"/>
        <w:jc w:val="both"/>
        <w:rPr>
          <w:color w:val="000000"/>
          <w:sz w:val="22"/>
          <w:szCs w:val="22"/>
        </w:rPr>
      </w:pPr>
      <w:r w:rsidDel="00000000" w:rsidR="00000000" w:rsidRPr="00000000">
        <w:rPr>
          <w:rFonts w:ascii="Times New Roman" w:cs="Times New Roman" w:eastAsia="Times New Roman" w:hAnsi="Times New Roman"/>
          <w:b w:val="1"/>
          <w:rtl w:val="0"/>
        </w:rPr>
        <w:t xml:space="preserve">Термін надання послуг:</w:t>
      </w:r>
      <w:r w:rsidDel="00000000" w:rsidR="00000000" w:rsidRPr="00000000">
        <w:rPr>
          <w:rFonts w:ascii="Times New Roman" w:cs="Times New Roman" w:eastAsia="Times New Roman" w:hAnsi="Times New Roman"/>
          <w:rtl w:val="0"/>
        </w:rPr>
        <w:t xml:space="preserve"> з дня підписання договору до 10 березня 2020 року.</w:t>
      </w:r>
    </w:p>
    <w:p w:rsidR="00000000" w:rsidDel="00000000" w:rsidP="00000000" w:rsidRDefault="00000000" w:rsidRPr="00000000" w14:paraId="00000006">
      <w:pPr>
        <w:numPr>
          <w:ilvl w:val="0"/>
          <w:numId w:val="4"/>
        </w:numPr>
        <w:spacing w:after="0" w:afterAutospacing="0" w:lineRule="auto"/>
        <w:ind w:left="425.19685039370086" w:hanging="360"/>
        <w:jc w:val="both"/>
        <w:rPr>
          <w:color w:val="000000"/>
          <w:sz w:val="22"/>
          <w:szCs w:val="22"/>
        </w:rPr>
      </w:pPr>
      <w:r w:rsidDel="00000000" w:rsidR="00000000" w:rsidRPr="00000000">
        <w:rPr>
          <w:rFonts w:ascii="Times New Roman" w:cs="Times New Roman" w:eastAsia="Times New Roman" w:hAnsi="Times New Roman"/>
          <w:b w:val="1"/>
          <w:rtl w:val="0"/>
        </w:rPr>
        <w:t xml:space="preserve">Очікуваний результат: </w:t>
      </w:r>
      <w:r w:rsidDel="00000000" w:rsidR="00000000" w:rsidRPr="00000000">
        <w:rPr>
          <w:rFonts w:ascii="Times New Roman" w:cs="Times New Roman" w:eastAsia="Times New Roman" w:hAnsi="Times New Roman"/>
          <w:rtl w:val="0"/>
        </w:rPr>
        <w:t xml:space="preserve">Підписання договору про надання послуг. Отримання послуг з оптимізації інфраструктури для функціоналу “Аліаси”</w:t>
      </w:r>
    </w:p>
    <w:p w:rsidR="00000000" w:rsidDel="00000000" w:rsidP="00000000" w:rsidRDefault="00000000" w:rsidRPr="00000000" w14:paraId="00000007">
      <w:pPr>
        <w:numPr>
          <w:ilvl w:val="0"/>
          <w:numId w:val="4"/>
        </w:numPr>
        <w:spacing w:after="0" w:afterAutospacing="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Кінцевий строк прийому пропозицій:</w:t>
      </w:r>
      <w:r w:rsidDel="00000000" w:rsidR="00000000" w:rsidRPr="00000000">
        <w:rPr>
          <w:rFonts w:ascii="Times New Roman" w:cs="Times New Roman" w:eastAsia="Times New Roman" w:hAnsi="Times New Roman"/>
          <w:rtl w:val="0"/>
        </w:rPr>
        <w:t xml:space="preserve"> 05 листопада 2019 року.</w:t>
      </w:r>
    </w:p>
    <w:p w:rsidR="00000000" w:rsidDel="00000000" w:rsidP="00000000" w:rsidRDefault="00000000" w:rsidRPr="00000000" w14:paraId="00000008">
      <w:pPr>
        <w:numPr>
          <w:ilvl w:val="0"/>
          <w:numId w:val="4"/>
        </w:numPr>
        <w:spacing w:after="0" w:afterAutospacing="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 </w:t>
      </w:r>
      <w:r w:rsidDel="00000000" w:rsidR="00000000" w:rsidRPr="00000000">
        <w:rPr>
          <w:rFonts w:ascii="Times New Roman" w:cs="Times New Roman" w:eastAsia="Times New Roman" w:hAnsi="Times New Roman"/>
          <w:rtl w:val="0"/>
        </w:rPr>
        <w:t xml:space="preserve">подані в Додатку 1.</w:t>
      </w:r>
    </w:p>
    <w:p w:rsidR="00000000" w:rsidDel="00000000" w:rsidP="00000000" w:rsidRDefault="00000000" w:rsidRPr="00000000" w14:paraId="00000009">
      <w:pPr>
        <w:numPr>
          <w:ilvl w:val="0"/>
          <w:numId w:val="4"/>
        </w:numPr>
        <w:spacing w:after="0" w:afterAutospacing="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Технічні вимоги до предмету закупівлі: </w:t>
      </w:r>
      <w:r w:rsidDel="00000000" w:rsidR="00000000" w:rsidRPr="00000000">
        <w:rPr>
          <w:rFonts w:ascii="Times New Roman" w:cs="Times New Roman" w:eastAsia="Times New Roman" w:hAnsi="Times New Roman"/>
          <w:rtl w:val="0"/>
        </w:rPr>
        <w:t xml:space="preserve">подані в Додатку 2.</w:t>
      </w:r>
    </w:p>
    <w:p w:rsidR="00000000" w:rsidDel="00000000" w:rsidP="00000000" w:rsidRDefault="00000000" w:rsidRPr="00000000" w14:paraId="0000000A">
      <w:pPr>
        <w:numPr>
          <w:ilvl w:val="0"/>
          <w:numId w:val="4"/>
        </w:numPr>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Комерційна пропозиція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має включати в себе: </w:t>
      </w:r>
    </w:p>
    <w:p w:rsidR="00000000" w:rsidDel="00000000" w:rsidP="00000000" w:rsidRDefault="00000000" w:rsidRPr="00000000" w14:paraId="0000000B">
      <w:pPr>
        <w:numPr>
          <w:ilvl w:val="0"/>
          <w:numId w:val="5"/>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Заповнену форму комерційної пропозиції із зазначенням цінової пропозиції (Додаток 3); </w:t>
      </w:r>
    </w:p>
    <w:p w:rsidR="00000000" w:rsidDel="00000000" w:rsidP="00000000" w:rsidRDefault="00000000" w:rsidRPr="00000000" w14:paraId="0000000C">
      <w:pPr>
        <w:numPr>
          <w:ilvl w:val="0"/>
          <w:numId w:val="5"/>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Подану інформацію про відповідність кваліфікаційним критеріям:</w:t>
      </w:r>
    </w:p>
    <w:p w:rsidR="00000000" w:rsidDel="00000000" w:rsidP="00000000" w:rsidRDefault="00000000" w:rsidRPr="00000000" w14:paraId="0000000D">
      <w:pPr>
        <w:numPr>
          <w:ilvl w:val="0"/>
          <w:numId w:val="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заповнену форма за Додатком 1.1</w:t>
      </w:r>
    </w:p>
    <w:p w:rsidR="00000000" w:rsidDel="00000000" w:rsidP="00000000" w:rsidRDefault="00000000" w:rsidRPr="00000000" w14:paraId="0000000E">
      <w:pPr>
        <w:numPr>
          <w:ilvl w:val="0"/>
          <w:numId w:val="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копії(я) виконаних(ного) аналогічних(ного) договорів(у)</w:t>
      </w:r>
    </w:p>
    <w:p w:rsidR="00000000" w:rsidDel="00000000" w:rsidP="00000000" w:rsidRDefault="00000000" w:rsidRPr="00000000" w14:paraId="0000000F">
      <w:pPr>
        <w:numPr>
          <w:ilvl w:val="0"/>
          <w:numId w:val="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заповнена форма за Додатком 1.2.</w:t>
      </w:r>
    </w:p>
    <w:p w:rsidR="00000000" w:rsidDel="00000000" w:rsidP="00000000" w:rsidRDefault="00000000" w:rsidRPr="00000000" w14:paraId="00000010">
      <w:pPr>
        <w:numPr>
          <w:ilvl w:val="0"/>
          <w:numId w:val="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документи передбачені п. 3 Додатку 1.</w:t>
      </w:r>
      <w:r w:rsidDel="00000000" w:rsidR="00000000" w:rsidRPr="00000000">
        <w:rPr>
          <w:rtl w:val="0"/>
        </w:rPr>
      </w:r>
    </w:p>
    <w:p w:rsidR="00000000" w:rsidDel="00000000" w:rsidP="00000000" w:rsidRDefault="00000000" w:rsidRPr="00000000" w14:paraId="00000011">
      <w:pPr>
        <w:numPr>
          <w:ilvl w:val="0"/>
          <w:numId w:val="4"/>
        </w:numPr>
        <w:ind w:left="425.19685039370086" w:hanging="360"/>
        <w:jc w:val="both"/>
      </w:pPr>
      <w:r w:rsidDel="00000000" w:rsidR="00000000" w:rsidRPr="00000000">
        <w:rPr>
          <w:rFonts w:ascii="Times New Roman" w:cs="Times New Roman" w:eastAsia="Times New Roman" w:hAnsi="Times New Roman"/>
          <w:b w:val="1"/>
          <w:rtl w:val="0"/>
        </w:rPr>
        <w:t xml:space="preserve">Правила оформлення комерційної пропозиції:</w:t>
      </w:r>
    </w:p>
    <w:p w:rsidR="00000000" w:rsidDel="00000000" w:rsidP="00000000" w:rsidRDefault="00000000" w:rsidRPr="00000000" w14:paraId="00000012">
      <w:pPr>
        <w:numPr>
          <w:ilvl w:val="0"/>
          <w:numId w:val="8"/>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Комерційна пропозиція подається українською мовою тільки в електронному вигляді на електронну адресу </w:t>
      </w:r>
      <w:hyperlink r:id="rId6">
        <w:r w:rsidDel="00000000" w:rsidR="00000000" w:rsidRPr="00000000">
          <w:rPr>
            <w:rFonts w:ascii="Times New Roman" w:cs="Times New Roman" w:eastAsia="Times New Roman" w:hAnsi="Times New Roman"/>
            <w:color w:val="1155cc"/>
            <w:u w:val="single"/>
            <w:rtl w:val="0"/>
          </w:rPr>
          <w:t xml:space="preserve">zelinska@ti-ukraine.org</w:t>
        </w:r>
      </w:hyperlink>
      <w:r w:rsidDel="00000000" w:rsidR="00000000" w:rsidRPr="00000000">
        <w:rPr>
          <w:rFonts w:ascii="Times New Roman" w:cs="Times New Roman" w:eastAsia="Times New Roman" w:hAnsi="Times New Roman"/>
          <w:rtl w:val="0"/>
        </w:rPr>
        <w:t xml:space="preserve"> з темою листа “Комерційна пропозиція: оптимізація інфраструктури для функціоналу “Аліаси” для ЕТС ProZorro.Sale”. </w:t>
      </w:r>
    </w:p>
    <w:p w:rsidR="00000000" w:rsidDel="00000000" w:rsidP="00000000" w:rsidRDefault="00000000" w:rsidRPr="00000000" w14:paraId="00000013">
      <w:pPr>
        <w:numPr>
          <w:ilvl w:val="0"/>
          <w:numId w:val="8"/>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Надані сканкопії документів мають бути розбірливими та якісними.</w:t>
      </w:r>
    </w:p>
    <w:p w:rsidR="00000000" w:rsidDel="00000000" w:rsidP="00000000" w:rsidRDefault="00000000" w:rsidRPr="00000000" w14:paraId="00000014">
      <w:pPr>
        <w:numPr>
          <w:ilvl w:val="0"/>
          <w:numId w:val="8"/>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Відповідальність за достовірність наданої інформації в своїй комерційній пропозиції несе учасник.</w:t>
      </w:r>
    </w:p>
    <w:p w:rsidR="00000000" w:rsidDel="00000000" w:rsidP="00000000" w:rsidRDefault="00000000" w:rsidRPr="00000000" w14:paraId="00000015">
      <w:pPr>
        <w:numPr>
          <w:ilvl w:val="0"/>
          <w:numId w:val="8"/>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дії комерційної пропозиції повинен становити не менше 50 днів з дати закінчення терміну надання пропозицій.</w:t>
      </w:r>
    </w:p>
    <w:p w:rsidR="00000000" w:rsidDel="00000000" w:rsidP="00000000" w:rsidRDefault="00000000" w:rsidRPr="00000000" w14:paraId="00000016">
      <w:pPr>
        <w:numPr>
          <w:ilvl w:val="0"/>
          <w:numId w:val="8"/>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якщо комерційна пропозиція надійшла після спливу кінцевого терміну приймання комерційних пропозицій, то така пропозиція не приймається до оцінки.</w:t>
      </w:r>
      <w:r w:rsidDel="00000000" w:rsidR="00000000" w:rsidRPr="00000000">
        <w:rPr>
          <w:rtl w:val="0"/>
        </w:rPr>
      </w:r>
    </w:p>
    <w:p w:rsidR="00000000" w:rsidDel="00000000" w:rsidP="00000000" w:rsidRDefault="00000000" w:rsidRPr="00000000" w14:paraId="00000017">
      <w:pPr>
        <w:numPr>
          <w:ilvl w:val="0"/>
          <w:numId w:val="4"/>
        </w:numPr>
        <w:ind w:left="425.19685039370086" w:hanging="360"/>
        <w:jc w:val="both"/>
      </w:pPr>
      <w:r w:rsidDel="00000000" w:rsidR="00000000" w:rsidRPr="00000000">
        <w:rPr>
          <w:rFonts w:ascii="Times New Roman" w:cs="Times New Roman" w:eastAsia="Times New Roman" w:hAnsi="Times New Roman"/>
          <w:b w:val="1"/>
          <w:rtl w:val="0"/>
        </w:rPr>
        <w:t xml:space="preserve">Строк визначен</w:t>
      </w:r>
      <w:r w:rsidDel="00000000" w:rsidR="00000000" w:rsidRPr="00000000">
        <w:rPr>
          <w:rFonts w:ascii="Times New Roman" w:cs="Times New Roman" w:eastAsia="Times New Roman" w:hAnsi="Times New Roman"/>
          <w:rtl w:val="0"/>
        </w:rPr>
        <w:t xml:space="preserve">ня переможця: протягом 10 (десяти) робочих днів з дати завершення прийому пропозицій та</w:t>
      </w:r>
      <w:r w:rsidDel="00000000" w:rsidR="00000000" w:rsidRPr="00000000">
        <w:rPr>
          <w:rFonts w:ascii="Times New Roman" w:cs="Times New Roman" w:eastAsia="Times New Roman" w:hAnsi="Times New Roman"/>
          <w:highlight w:val="white"/>
          <w:rtl w:val="0"/>
        </w:rPr>
        <w:t xml:space="preserve"> з можливістю продовження цього строку за необхідності письмового уточнення інформації, яка міститься у комерційних пропозиціях, не більше ніж на 3 (три) робочих дні.</w:t>
      </w:r>
    </w:p>
    <w:p w:rsidR="00000000" w:rsidDel="00000000" w:rsidP="00000000" w:rsidRDefault="00000000" w:rsidRPr="00000000" w14:paraId="00000018">
      <w:pPr>
        <w:numPr>
          <w:ilvl w:val="0"/>
          <w:numId w:val="4"/>
        </w:numPr>
        <w:ind w:left="425.19685039370086" w:hanging="360"/>
        <w:jc w:val="both"/>
        <w:rPr>
          <w:sz w:val="22"/>
          <w:szCs w:val="22"/>
          <w:highlight w:val="white"/>
        </w:rPr>
      </w:pPr>
      <w:r w:rsidDel="00000000" w:rsidR="00000000" w:rsidRPr="00000000">
        <w:rPr>
          <w:rFonts w:ascii="Times New Roman" w:cs="Times New Roman" w:eastAsia="Times New Roman" w:hAnsi="Times New Roman"/>
          <w:b w:val="1"/>
          <w:color w:val="212529"/>
          <w:highlight w:val="white"/>
          <w:rtl w:val="0"/>
        </w:rPr>
        <w:t xml:space="preserve">Результати тендеру</w:t>
      </w:r>
      <w:r w:rsidDel="00000000" w:rsidR="00000000" w:rsidRPr="00000000">
        <w:rPr>
          <w:rFonts w:ascii="Times New Roman" w:cs="Times New Roman" w:eastAsia="Times New Roman" w:hAnsi="Times New Roman"/>
          <w:color w:val="212529"/>
          <w:highlight w:val="white"/>
          <w:rtl w:val="0"/>
        </w:rPr>
        <w:t xml:space="preserve"> буде повідомлено всім учасникам не пізніше 5 (п’яти)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організації. Переможцю тендеру упродовж 5 (п’яти) робочих днів, з моменту </w:t>
      </w:r>
      <w:r w:rsidDel="00000000" w:rsidR="00000000" w:rsidRPr="00000000">
        <w:rPr>
          <w:rFonts w:ascii="Times New Roman" w:cs="Times New Roman" w:eastAsia="Times New Roman" w:hAnsi="Times New Roman"/>
          <w:color w:val="212529"/>
          <w:highlight w:val="white"/>
          <w:rtl w:val="0"/>
        </w:rPr>
        <w:t xml:space="preserve">визначення</w:t>
      </w:r>
      <w:r w:rsidDel="00000000" w:rsidR="00000000" w:rsidRPr="00000000">
        <w:rPr>
          <w:rFonts w:ascii="Times New Roman" w:cs="Times New Roman" w:eastAsia="Times New Roman" w:hAnsi="Times New Roman"/>
          <w:color w:val="212529"/>
          <w:highlight w:val="white"/>
          <w:rtl w:val="0"/>
        </w:rPr>
        <w:t xml:space="preserve"> його переможцем, буде надіслане відповідне повідомлення електронною поштою.</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rsidR="00000000" w:rsidDel="00000000" w:rsidP="00000000" w:rsidRDefault="00000000" w:rsidRPr="00000000" w14:paraId="0000001B">
      <w:pPr>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Учасники тендеру погоджуються з тим, що TI Україна не повертає матеріали, подані на будь-якій стадії проведення тендеру.</w:t>
      </w:r>
    </w:p>
    <w:p w:rsidR="00000000" w:rsidDel="00000000" w:rsidP="00000000" w:rsidRDefault="00000000" w:rsidRPr="00000000" w14:paraId="0000001C">
      <w:pPr>
        <w:jc w:val="both"/>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Додаткову інформацію можна отримати за телефонами: +38 044 360 52 42, в Христини Зелінської, е-mail:</w:t>
      </w:r>
      <w:hyperlink r:id="rId7">
        <w:r w:rsidDel="00000000" w:rsidR="00000000" w:rsidRPr="00000000">
          <w:rPr>
            <w:rFonts w:ascii="Times New Roman" w:cs="Times New Roman" w:eastAsia="Times New Roman" w:hAnsi="Times New Roman"/>
            <w:color w:val="1155cc"/>
            <w:u w:val="single"/>
            <w:rtl w:val="0"/>
          </w:rPr>
          <w:t xml:space="preserve">zelinska@ti-ukraine.org</w:t>
        </w:r>
      </w:hyperlink>
      <w:r w:rsidDel="00000000" w:rsidR="00000000" w:rsidRPr="00000000">
        <w:rPr>
          <w:rtl w:val="0"/>
        </w:rPr>
      </w:r>
    </w:p>
    <w:p w:rsidR="00000000" w:rsidDel="00000000" w:rsidP="00000000" w:rsidRDefault="00000000" w:rsidRPr="00000000" w14:paraId="0000001E">
      <w:pPr>
        <w:spacing w:after="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До оцінювання згідно критеріям оцінки допускаються </w:t>
      </w:r>
      <w:r w:rsidDel="00000000" w:rsidR="00000000" w:rsidRPr="00000000">
        <w:rPr>
          <w:rFonts w:ascii="Times New Roman" w:cs="Times New Roman" w:eastAsia="Times New Roman" w:hAnsi="Times New Roman"/>
          <w:rtl w:val="0"/>
        </w:rPr>
        <w:t xml:space="preserve">комерцій</w:t>
      </w:r>
      <w:r w:rsidDel="00000000" w:rsidR="00000000" w:rsidRPr="00000000">
        <w:rPr>
          <w:rFonts w:ascii="Times New Roman" w:cs="Times New Roman" w:eastAsia="Times New Roman" w:hAnsi="Times New Roman"/>
          <w:i w:val="1"/>
          <w:rtl w:val="0"/>
        </w:rPr>
        <w:t xml:space="preserve">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sidDel="00000000" w:rsidR="00000000" w:rsidRPr="00000000">
        <w:rPr>
          <w:rFonts w:ascii="Times New Roman" w:cs="Times New Roman" w:eastAsia="Times New Roman" w:hAnsi="Times New Roman"/>
          <w:i w:val="1"/>
          <w:u w:val="single"/>
          <w:rtl w:val="0"/>
        </w:rPr>
        <w:t xml:space="preserve">призводить до дискваліфікації такої </w:t>
      </w:r>
      <w:r w:rsidDel="00000000" w:rsidR="00000000" w:rsidRPr="00000000">
        <w:rPr>
          <w:rFonts w:ascii="Times New Roman" w:cs="Times New Roman" w:eastAsia="Times New Roman" w:hAnsi="Times New Roman"/>
          <w:rtl w:val="0"/>
        </w:rPr>
        <w:t xml:space="preserve">комерцій</w:t>
      </w:r>
      <w:r w:rsidDel="00000000" w:rsidR="00000000" w:rsidRPr="00000000">
        <w:rPr>
          <w:rFonts w:ascii="Times New Roman" w:cs="Times New Roman" w:eastAsia="Times New Roman" w:hAnsi="Times New Roman"/>
          <w:i w:val="1"/>
          <w:u w:val="single"/>
          <w:rtl w:val="0"/>
        </w:rPr>
        <w:t xml:space="preserve">ної пропозиції</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1F">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Критерії оцінки комерційних пропозицій та їх вагові коефіцієнти:</w:t>
      </w:r>
    </w:p>
    <w:tbl>
      <w:tblPr>
        <w:tblStyle w:val="Table1"/>
        <w:tblW w:w="96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3930"/>
        <w:gridCol w:w="1455"/>
        <w:gridCol w:w="3795"/>
        <w:tblGridChange w:id="0">
          <w:tblGrid>
            <w:gridCol w:w="480"/>
            <w:gridCol w:w="3930"/>
            <w:gridCol w:w="1455"/>
            <w:gridCol w:w="3795"/>
          </w:tblGrid>
        </w:tblGridChange>
      </w:tblGrid>
      <w:tr>
        <w:trPr>
          <w:trHeight w:val="11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Критерій оцінки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Ваговий коефіцієнт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Документи, які підтверджують відповідність критерію</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Комерційна пропозиція</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досвіду написання програмних продуктів корпоративного рівня з використанням  python 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Документи подані у складі комерційної пропозиції</w:t>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досвіду написання програмних продуктів корпоративного рівня з використанням mongoDB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Документи подані у складі комерційної пропозиції</w:t>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Досвід роботи з open-source рішеннями в промисловій експлуатації</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Документи подані у складі комерційної пропозиції</w:t>
            </w:r>
            <w:r w:rsidDel="00000000" w:rsidR="00000000" w:rsidRPr="00000000">
              <w:rPr>
                <w:rtl w:val="0"/>
              </w:rPr>
            </w:r>
          </w:p>
        </w:tc>
      </w:tr>
    </w:tbl>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 максимальний ваговий коефіцієнт за критерієм наявність досвіду написання програмних продуктів корпоративного рівня з використанням  python 3.</w:t>
      </w:r>
      <w:r w:rsidDel="00000000" w:rsidR="00000000" w:rsidRPr="00000000">
        <w:rPr>
          <w:rtl w:val="0"/>
        </w:rPr>
      </w:r>
    </w:p>
    <w:tbl>
      <w:tblPr>
        <w:tblStyle w:val="Table2"/>
        <w:tblW w:w="8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6270"/>
        <w:gridCol w:w="1755"/>
        <w:tblGridChange w:id="0">
          <w:tblGrid>
            <w:gridCol w:w="525"/>
            <w:gridCol w:w="6270"/>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Рівень підтвердження досвіду написання програмних продуктів корпоративного рівня з використанням </w:t>
            </w:r>
            <w:r w:rsidDel="00000000" w:rsidR="00000000" w:rsidRPr="00000000">
              <w:rPr>
                <w:rFonts w:ascii="Times New Roman" w:cs="Times New Roman" w:eastAsia="Times New Roman" w:hAnsi="Times New Roman"/>
                <w:b w:val="1"/>
                <w:u w:val="single"/>
                <w:rtl w:val="0"/>
              </w:rPr>
              <w:t xml:space="preserve">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можлива кількість балів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одного реалізованого проекту  з використанням 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двох реалізованих проектів з використанням 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трьох або більше реалізованих проектів з використанням 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bl>
    <w:p w:rsidR="00000000" w:rsidDel="00000000" w:rsidP="00000000" w:rsidRDefault="00000000" w:rsidRPr="00000000" w14:paraId="0000004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 максимальний ваговий коефіцієнт за критерієм наявність досвіду написання програмних продуктів корпоративного рівня з використанням mongoDB.</w:t>
      </w:r>
      <w:r w:rsidDel="00000000" w:rsidR="00000000" w:rsidRPr="00000000">
        <w:rPr>
          <w:rtl w:val="0"/>
        </w:rPr>
      </w:r>
    </w:p>
    <w:tbl>
      <w:tblPr>
        <w:tblStyle w:val="Table3"/>
        <w:tblW w:w="86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6330"/>
        <w:gridCol w:w="1755"/>
        <w:tblGridChange w:id="0">
          <w:tblGrid>
            <w:gridCol w:w="525"/>
            <w:gridCol w:w="6330"/>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Рівень підтвердження досвіду написання програмних продуктів корпоративного рівня з використанням  </w:t>
            </w:r>
            <w:r w:rsidDel="00000000" w:rsidR="00000000" w:rsidRPr="00000000">
              <w:rPr>
                <w:rFonts w:ascii="Times New Roman" w:cs="Times New Roman" w:eastAsia="Times New Roman" w:hAnsi="Times New Roman"/>
                <w:b w:val="1"/>
                <w:u w:val="single"/>
                <w:rtl w:val="0"/>
              </w:rPr>
              <w:t xml:space="preserve">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можлива кількість балів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одного реалізованого проекту  з використанням  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двох реалізованих проектів з використанням 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трьох або більше реалізованих проектів з використанням 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bl>
    <w:p w:rsidR="00000000" w:rsidDel="00000000" w:rsidP="00000000" w:rsidRDefault="00000000" w:rsidRPr="00000000" w14:paraId="0000005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w:t>
      </w:r>
      <w:r w:rsidDel="00000000" w:rsidR="00000000" w:rsidRPr="00000000">
        <w:rPr>
          <w:rFonts w:ascii="Times New Roman" w:cs="Times New Roman" w:eastAsia="Times New Roman" w:hAnsi="Times New Roman"/>
          <w:rtl w:val="0"/>
        </w:rPr>
        <w:t xml:space="preserve">– максимальний ваговий коефіцієнт за критерієм досвід роботи з open-source рішеннями в промисловій експлуатації</w:t>
      </w:r>
    </w:p>
    <w:tbl>
      <w:tblPr>
        <w:tblStyle w:val="Table4"/>
        <w:tblW w:w="8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5685"/>
        <w:gridCol w:w="2340"/>
        <w:tblGridChange w:id="0">
          <w:tblGrid>
            <w:gridCol w:w="525"/>
            <w:gridCol w:w="5685"/>
            <w:gridCol w:w="2340"/>
          </w:tblGrid>
        </w:tblGridChange>
      </w:tblGrid>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Досвід роботи з </w:t>
            </w:r>
            <w:r w:rsidDel="00000000" w:rsidR="00000000" w:rsidRPr="00000000">
              <w:rPr>
                <w:rFonts w:ascii="Times New Roman" w:cs="Times New Roman" w:eastAsia="Times New Roman" w:hAnsi="Times New Roman"/>
                <w:b w:val="1"/>
                <w:u w:val="single"/>
                <w:rtl w:val="0"/>
              </w:rPr>
              <w:t xml:space="preserve">open-source рішеннями</w:t>
            </w:r>
            <w:r w:rsidDel="00000000" w:rsidR="00000000" w:rsidRPr="00000000">
              <w:rPr>
                <w:rFonts w:ascii="Times New Roman" w:cs="Times New Roman" w:eastAsia="Times New Roman" w:hAnsi="Times New Roman"/>
                <w:b w:val="1"/>
                <w:rtl w:val="0"/>
              </w:rPr>
              <w:t xml:space="preserve"> в промисловій експлуатації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можлива кількість балів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05B">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w:t>
      </w:r>
    </w:p>
    <w:p w:rsidR="00000000" w:rsidDel="00000000" w:rsidP="00000000" w:rsidRDefault="00000000" w:rsidRPr="00000000" w14:paraId="0000005E">
      <w:pPr>
        <w:spacing w:after="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p>
    <w:tbl>
      <w:tblPr>
        <w:tblStyle w:val="Table5"/>
        <w:tblW w:w="99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3270"/>
        <w:gridCol w:w="6225"/>
        <w:tblGridChange w:id="0">
          <w:tblGrid>
            <w:gridCol w:w="435"/>
            <w:gridCol w:w="3270"/>
            <w:gridCol w:w="6225"/>
          </w:tblGrid>
        </w:tblGridChange>
      </w:tblGrid>
      <w:tr>
        <w:trPr>
          <w:trHeight w:val="13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Обов’язкові кваліфікаційні вимоги до виконавця послуг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Документи, які підтверджують відповідність кваліфікаційним вимогам</w:t>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Наявність досвіду надання аналогічних послуг з розробки програмних продуктів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1.1.</w:t>
            </w:r>
            <w:r w:rsidDel="00000000" w:rsidR="00000000" w:rsidRPr="00000000">
              <w:rPr>
                <w:rFonts w:ascii="Times New Roman" w:cs="Times New Roman" w:eastAsia="Times New Roman" w:hAnsi="Times New Roman"/>
                <w:color w:val="212529"/>
                <w:rtl w:val="0"/>
              </w:rPr>
              <w:t xml:space="preserve"> Довідка про виконання Учасником мінімум одного (1) </w:t>
            </w:r>
            <w:r w:rsidDel="00000000" w:rsidR="00000000" w:rsidRPr="00000000">
              <w:rPr>
                <w:rFonts w:ascii="Times New Roman" w:cs="Times New Roman" w:eastAsia="Times New Roman" w:hAnsi="Times New Roman"/>
                <w:color w:val="212529"/>
                <w:rtl w:val="0"/>
              </w:rPr>
              <w:t xml:space="preserve">виконаного</w:t>
            </w:r>
            <w:r w:rsidDel="00000000" w:rsidR="00000000" w:rsidRPr="00000000">
              <w:rPr>
                <w:rFonts w:ascii="Times New Roman" w:cs="Times New Roman" w:eastAsia="Times New Roman" w:hAnsi="Times New Roman"/>
                <w:color w:val="212529"/>
                <w:rtl w:val="0"/>
              </w:rPr>
              <w:t xml:space="preserve"> аналогічного договору із заповненою інформацією </w:t>
            </w:r>
            <w:r w:rsidDel="00000000" w:rsidR="00000000" w:rsidRPr="00000000">
              <w:rPr>
                <w:rFonts w:ascii="Times New Roman" w:cs="Times New Roman" w:eastAsia="Times New Roman" w:hAnsi="Times New Roman"/>
                <w:color w:val="1d1c1d"/>
                <w:rtl w:val="0"/>
              </w:rPr>
              <w:t xml:space="preserve">за формою поданою в Додатку 1.1.</w:t>
            </w:r>
            <w:r w:rsidDel="00000000" w:rsidR="00000000" w:rsidRPr="00000000">
              <w:rPr>
                <w:rtl w:val="0"/>
              </w:rPr>
            </w:r>
          </w:p>
          <w:p w:rsidR="00000000" w:rsidDel="00000000" w:rsidP="00000000" w:rsidRDefault="00000000" w:rsidRPr="00000000" w14:paraId="00000065">
            <w:pPr>
              <w:widowControl w:val="0"/>
              <w:jc w:val="both"/>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66">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Аналогічним вважається договір на послуги з розробки або постачання програмної продукції, створеної за технологіями відповідно до Технічних вимог до предмету закупівлі. </w:t>
            </w:r>
          </w:p>
          <w:p w:rsidR="00000000" w:rsidDel="00000000" w:rsidP="00000000" w:rsidRDefault="00000000" w:rsidRPr="00000000" w14:paraId="00000067">
            <w:pPr>
              <w:widowControl w:val="0"/>
              <w:jc w:val="both"/>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68">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1.2.</w:t>
            </w:r>
            <w:r w:rsidDel="00000000" w:rsidR="00000000" w:rsidRPr="00000000">
              <w:rPr>
                <w:rFonts w:ascii="Times New Roman" w:cs="Times New Roman" w:eastAsia="Times New Roman" w:hAnsi="Times New Roman"/>
                <w:color w:val="212529"/>
                <w:rtl w:val="0"/>
              </w:rPr>
              <w:t xml:space="preserve"> Скан мінімум одного </w:t>
            </w:r>
            <w:r w:rsidDel="00000000" w:rsidR="00000000" w:rsidRPr="00000000">
              <w:rPr>
                <w:rFonts w:ascii="Times New Roman" w:cs="Times New Roman" w:eastAsia="Times New Roman" w:hAnsi="Times New Roman"/>
                <w:color w:val="212529"/>
                <w:rtl w:val="0"/>
              </w:rPr>
              <w:t xml:space="preserve">виконаного</w:t>
            </w:r>
            <w:r w:rsidDel="00000000" w:rsidR="00000000" w:rsidRPr="00000000">
              <w:rPr>
                <w:rFonts w:ascii="Times New Roman" w:cs="Times New Roman" w:eastAsia="Times New Roman" w:hAnsi="Times New Roman"/>
                <w:color w:val="212529"/>
                <w:rtl w:val="0"/>
              </w:rPr>
              <w:t xml:space="preserve"> аналогічного договору, про який вказано у довідці, відповідно до підпункту 1.1 кваліфікаційних вимог. </w:t>
            </w:r>
          </w:p>
          <w:p w:rsidR="00000000" w:rsidDel="00000000" w:rsidP="00000000" w:rsidRDefault="00000000" w:rsidRPr="00000000" w14:paraId="00000069">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На підтвердження виконання даного договору надаються копія(ї) акту(ів) про виконання послуг за договором. </w:t>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1d1c1d"/>
                <w:rtl w:val="0"/>
              </w:rPr>
              <w:t xml:space="preserve">Наявність досвіду написання програмних продуктів корпоративного рівня з використанням  наведеного стеку технологій (python 3, технологій контейнеризації, нереляційні бази даних)</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1d1c1d"/>
                <w:rtl w:val="0"/>
              </w:rPr>
              <w:t xml:space="preserve">2.1. </w:t>
            </w:r>
            <w:r w:rsidDel="00000000" w:rsidR="00000000" w:rsidRPr="00000000">
              <w:rPr>
                <w:rFonts w:ascii="Times New Roman" w:cs="Times New Roman" w:eastAsia="Times New Roman" w:hAnsi="Times New Roman"/>
                <w:color w:val="1d1c1d"/>
                <w:rtl w:val="0"/>
              </w:rPr>
              <w:t xml:space="preserve">Довідка із зазначенням успішно реалізованих проектів, контактів Замовників, опис задач, які безпосередньо виконувались в межах вказаних проектів за формою поданою в Додатку 1.2.</w:t>
            </w:r>
            <w:r w:rsidDel="00000000" w:rsidR="00000000" w:rsidRPr="00000000">
              <w:rPr>
                <w:rtl w:val="0"/>
              </w:rPr>
            </w:r>
          </w:p>
        </w:tc>
      </w:tr>
      <w:tr>
        <w:trPr>
          <w:trHeight w:val="1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spacing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Підтвердження права на здійснення підприємницької діяльності за законодавством України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spacing w:after="240"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3.1. </w:t>
            </w:r>
            <w:r w:rsidDel="00000000" w:rsidR="00000000" w:rsidRPr="00000000">
              <w:rPr>
                <w:rFonts w:ascii="Times New Roman" w:cs="Times New Roman" w:eastAsia="Times New Roman" w:hAnsi="Times New Roman"/>
                <w:color w:val="212529"/>
                <w:rtl w:val="0"/>
              </w:rPr>
              <w:t xml:space="preserve">Сканкопія статуту (для юридичних осіб) або код доступу до скан-копії установчого документу Учасника на офіційному сайті Міністерства юстиції України</w:t>
            </w:r>
          </w:p>
          <w:p w:rsidR="00000000" w:rsidDel="00000000" w:rsidP="00000000" w:rsidRDefault="00000000" w:rsidRPr="00000000" w14:paraId="00000070">
            <w:pPr>
              <w:spacing w:after="240"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3.2. </w:t>
            </w:r>
            <w:r w:rsidDel="00000000" w:rsidR="00000000" w:rsidRPr="00000000">
              <w:rPr>
                <w:rFonts w:ascii="Times New Roman" w:cs="Times New Roman" w:eastAsia="Times New Roman" w:hAnsi="Times New Roman"/>
                <w:color w:val="212529"/>
                <w:rtl w:val="0"/>
              </w:rPr>
              <w:t xml:space="preserve">Документ, що підтверджує право на підписання договору (для юридичних осіб). Наприклад, наказ керівника про призначення, витяг з протоколу керівного органу про призначення/ уповноваження, довіреність тощо.</w:t>
            </w:r>
          </w:p>
          <w:p w:rsidR="00000000" w:rsidDel="00000000" w:rsidP="00000000" w:rsidRDefault="00000000" w:rsidRPr="00000000" w14:paraId="00000071">
            <w:pPr>
              <w:spacing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3.3. </w:t>
            </w:r>
            <w:r w:rsidDel="00000000" w:rsidR="00000000" w:rsidRPr="00000000">
              <w:rPr>
                <w:rFonts w:ascii="Times New Roman" w:cs="Times New Roman" w:eastAsia="Times New Roman" w:hAnsi="Times New Roman"/>
                <w:color w:val="212529"/>
                <w:rtl w:val="0"/>
              </w:rPr>
              <w:t xml:space="preserve">Документ, що підтверджує статус платника податку </w:t>
            </w:r>
          </w:p>
          <w:p w:rsidR="00000000" w:rsidDel="00000000" w:rsidP="00000000" w:rsidRDefault="00000000" w:rsidRPr="00000000" w14:paraId="00000072">
            <w:pPr>
              <w:spacing w:after="240"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(копія довідки або свідоцтва платника ПДВ/ копія витягу з реєстру платників податку на додану вартість/ копія довідки або свідоцтва платника єдиного податку суб’єктом малого підприємництва/ копія витягу з реєстру платників єдиного податку (для учасників-суб'єктів малого підприємництва на єдиному податку/ інше)</w:t>
            </w:r>
          </w:p>
        </w:tc>
      </w:tr>
    </w:tbl>
    <w:p w:rsidR="00000000" w:rsidDel="00000000" w:rsidP="00000000" w:rsidRDefault="00000000" w:rsidRPr="00000000" w14:paraId="0000007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75">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1.1</w:t>
      </w:r>
    </w:p>
    <w:p w:rsidR="00000000" w:rsidDel="00000000" w:rsidP="00000000" w:rsidRDefault="00000000" w:rsidRPr="00000000" w14:paraId="00000076">
      <w:pPr>
        <w:widowControl w:val="0"/>
        <w:jc w:val="right"/>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Довідка про наявність досвіду надання аналогічних послуг з розробки програмних продуктів</w:t>
      </w:r>
    </w:p>
    <w:p w:rsidR="00000000" w:rsidDel="00000000" w:rsidP="00000000" w:rsidRDefault="00000000" w:rsidRPr="00000000" w14:paraId="00000077">
      <w:pPr>
        <w:widowControl w:val="0"/>
        <w:jc w:val="right"/>
        <w:rPr>
          <w:rFonts w:ascii="Times New Roman" w:cs="Times New Roman" w:eastAsia="Times New Roman" w:hAnsi="Times New Roman"/>
          <w:b w:val="1"/>
          <w:color w:val="212529"/>
        </w:rPr>
      </w:pPr>
      <w:r w:rsidDel="00000000" w:rsidR="00000000" w:rsidRPr="00000000">
        <w:rPr>
          <w:rtl w:val="0"/>
        </w:rPr>
      </w:r>
    </w:p>
    <w:p w:rsidR="00000000" w:rsidDel="00000000" w:rsidP="00000000" w:rsidRDefault="00000000" w:rsidRPr="00000000" w14:paraId="00000078">
      <w:pPr>
        <w:widowControl w:val="0"/>
        <w:jc w:val="right"/>
        <w:rPr>
          <w:rFonts w:ascii="Times New Roman" w:cs="Times New Roman" w:eastAsia="Times New Roman" w:hAnsi="Times New Roman"/>
          <w:b w:val="1"/>
          <w:color w:val="212529"/>
        </w:rPr>
      </w:pPr>
      <w:r w:rsidDel="00000000" w:rsidR="00000000" w:rsidRPr="00000000">
        <w:rPr>
          <w:rtl w:val="0"/>
        </w:rPr>
      </w:r>
    </w:p>
    <w:tbl>
      <w:tblPr>
        <w:tblStyle w:val="Table6"/>
        <w:tblW w:w="1017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1785"/>
        <w:gridCol w:w="1635"/>
        <w:gridCol w:w="1545"/>
        <w:gridCol w:w="1425"/>
        <w:gridCol w:w="1410"/>
        <w:gridCol w:w="1860"/>
        <w:tblGridChange w:id="0">
          <w:tblGrid>
            <w:gridCol w:w="510"/>
            <w:gridCol w:w="1785"/>
            <w:gridCol w:w="1635"/>
            <w:gridCol w:w="1545"/>
            <w:gridCol w:w="1425"/>
            <w:gridCol w:w="1410"/>
            <w:gridCol w:w="1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Найменування замовника послуг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Адреса замовника послуг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Предмет договору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Номер та дата укладення договору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Строки виконання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Перелік технологій, які були предметом аналогічного договору (з урахуванням Технічних вимог до предмету закупівлі)</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r>
    </w:tbl>
    <w:p w:rsidR="00000000" w:rsidDel="00000000" w:rsidP="00000000" w:rsidRDefault="00000000" w:rsidRPr="00000000" w14:paraId="00000087">
      <w:pPr>
        <w:widowControl w:val="0"/>
        <w:jc w:val="right"/>
        <w:rPr>
          <w:rFonts w:ascii="Times New Roman" w:cs="Times New Roman" w:eastAsia="Times New Roman" w:hAnsi="Times New Roman"/>
          <w:b w:val="1"/>
          <w:color w:val="212529"/>
        </w:rPr>
      </w:pPr>
      <w:r w:rsidDel="00000000" w:rsidR="00000000" w:rsidRPr="00000000">
        <w:rPr>
          <w:rtl w:val="0"/>
        </w:rPr>
      </w:r>
    </w:p>
    <w:p w:rsidR="00000000" w:rsidDel="00000000" w:rsidP="00000000" w:rsidRDefault="00000000" w:rsidRPr="00000000" w14:paraId="00000088">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89">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1.2</w:t>
      </w:r>
    </w:p>
    <w:p w:rsidR="00000000" w:rsidDel="00000000" w:rsidP="00000000" w:rsidRDefault="00000000" w:rsidRPr="00000000" w14:paraId="0000008A">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Довідка про наявність досвіду написання програмних продуктів корпоративного рівня з використанням наведеного стеку технологій</w:t>
      </w:r>
    </w:p>
    <w:p w:rsidR="00000000" w:rsidDel="00000000" w:rsidP="00000000" w:rsidRDefault="00000000" w:rsidRPr="00000000" w14:paraId="0000008B">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b w:val="1"/>
        </w:rPr>
      </w:pPr>
      <w:r w:rsidDel="00000000" w:rsidR="00000000" w:rsidRPr="00000000">
        <w:rPr>
          <w:rtl w:val="0"/>
        </w:rPr>
      </w:r>
    </w:p>
    <w:tbl>
      <w:tblPr>
        <w:tblStyle w:val="Table7"/>
        <w:tblW w:w="102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3220338983051"/>
        <w:gridCol w:w="2354.64406779661"/>
        <w:gridCol w:w="2354.64406779661"/>
        <w:gridCol w:w="2400.813559322034"/>
        <w:gridCol w:w="2608.576271186441"/>
        <w:tblGridChange w:id="0">
          <w:tblGrid>
            <w:gridCol w:w="496.3220338983051"/>
            <w:gridCol w:w="2354.64406779661"/>
            <w:gridCol w:w="2354.64406779661"/>
            <w:gridCol w:w="2400.813559322034"/>
            <w:gridCol w:w="2608.57627118644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Назва проекту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 є проект open-source рішенням в промисловій експлуатації? (активне посилання у разі позитивної відповіді)</w:t>
            </w:r>
          </w:p>
          <w:p w:rsidR="00000000" w:rsidDel="00000000" w:rsidP="00000000" w:rsidRDefault="00000000" w:rsidRPr="00000000" w14:paraId="00000090">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Найменування замовника та його контакти (актуальні тел. та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Опис задач, які безпосередньо виконувались в межах вказаних проектів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9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9C">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2</w:t>
      </w:r>
      <w:r w:rsidDel="00000000" w:rsidR="00000000" w:rsidRPr="00000000">
        <w:rPr>
          <w:rtl w:val="0"/>
        </w:rPr>
      </w:r>
    </w:p>
    <w:p w:rsidR="00000000" w:rsidDel="00000000" w:rsidP="00000000" w:rsidRDefault="00000000" w:rsidRPr="00000000" w14:paraId="0000009D">
      <w:pPr>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Технічні вимоги до предмету закупівлі</w:t>
      </w:r>
    </w:p>
    <w:p w:rsidR="00000000" w:rsidDel="00000000" w:rsidP="00000000" w:rsidRDefault="00000000" w:rsidRPr="00000000" w14:paraId="0000009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Prozorro.Sale - дворівнева електронна торгова система електронних аукціонів, що використовується для продажу активів та прав, що належать різним державним та комунальним підприємствам України. Торгова система включає:</w:t>
      </w:r>
    </w:p>
    <w:p w:rsidR="00000000" w:rsidDel="00000000" w:rsidP="00000000" w:rsidRDefault="00000000" w:rsidRPr="00000000" w14:paraId="000000A0">
      <w:pPr>
        <w:numPr>
          <w:ilvl w:val="0"/>
          <w:numId w:val="10"/>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Центральний компонент, в якому проводяться аукціони і який зберігає дані про аукціони;</w:t>
      </w:r>
    </w:p>
    <w:p w:rsidR="00000000" w:rsidDel="00000000" w:rsidP="00000000" w:rsidRDefault="00000000" w:rsidRPr="00000000" w14:paraId="000000A1">
      <w:pPr>
        <w:numPr>
          <w:ilvl w:val="0"/>
          <w:numId w:val="10"/>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Комерційні майданчики, що підключені до центрального компоненту з використанням АРІ, і надають інтерфейс та додаткові послуги замовникам (продавцям) та покупцям.</w:t>
      </w:r>
    </w:p>
    <w:p w:rsidR="00000000" w:rsidDel="00000000" w:rsidP="00000000" w:rsidRDefault="00000000" w:rsidRPr="00000000" w14:paraId="000000A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Центральний компонент був розроблений у 2016-2017 на базі закупівельної системи Прозорро. Майданчики розробляються незалежними компаніями на основі технічних вимог, які надає ДП “Прозорро.Продажі”. Станом на жовтень 2019 року загальна кількість проведених аукціонів перевищила 220 тис. із загальним обсягом продажів понад 21 мільярд гривень. </w:t>
      </w:r>
    </w:p>
    <w:p w:rsidR="00000000" w:rsidDel="00000000" w:rsidP="00000000" w:rsidRDefault="00000000" w:rsidRPr="00000000" w14:paraId="000000A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Центральний компонент є рішенням з відкритим кодом, що доступне в публічних репозиторіях на умовах ліцензії Apache 2.0</w:t>
      </w:r>
    </w:p>
    <w:p w:rsidR="00000000" w:rsidDel="00000000" w:rsidP="00000000" w:rsidRDefault="00000000" w:rsidRPr="00000000" w14:paraId="000000A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5">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Функціональні вимоги</w:t>
      </w:r>
    </w:p>
    <w:p w:rsidR="00000000" w:rsidDel="00000000" w:rsidP="00000000" w:rsidRDefault="00000000" w:rsidRPr="00000000" w14:paraId="000000A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Опис поточного стану</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Наразі центральний компонент (API, бази даних, сервісні компоненти) може виконувати декілька технічних процедур: загальна процедури продажу, «голландські» аукціони, мала приватизація, оренда майна, оренда землі. Але в той же час, кількість бізнес-процедур є більшою; окрім згаданих є також: оренда вагонів, комерційні торги, продажі майна УкрОборонПром, продаж ліцензій на видобуток корисних копалин. Такі процедури досить схожі на деякі технічні процедури (здебільшого на загальну процедуру продажу) з незначними відмінностями. Кількість таких бізнес-процедур, що не мають окремої технічної процедури, регулярно зростає. Їх реалізація побудована на «обхідних» рішеннях, що, з одного боку, робить систему нестабільною (через численні обхідні рішення), з іншого - мають важливі обмеження в розрізах звітності та безпеки.</w:t>
      </w:r>
    </w:p>
    <w:p w:rsidR="00000000" w:rsidDel="00000000" w:rsidP="00000000" w:rsidRDefault="00000000" w:rsidRPr="00000000" w14:paraId="000000A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Опис очікуваного стану</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 розраховує розширити функціональність центрального компонента системи функціоналом "Псевдоніми". Ця функціональність дозволяє створити новий артефакт - псевдонім до існуючої технічної процедури. Це означає, що одна загальна технічна процедура (конфігурація) може бути ініційована власником процесу з різними назвами та незначними відмінностями в конфігурації. З точки зору власника процесу різні псевдоніми відносяться до різних процедур. У той же час, з точки зору центрального компонента, це може бути одна процедура з різними налаштуваннями. В якості альтернативи Виконавець може запропонувати інше рішення, де для кожного псевдоніму існуватиме окрема технічна процедура, але вона повинна бути доступна для конфігурації без будь-яких змін у програмному коді - просто через конфігураційний файл (або артефакт з аналогічними характером). Щодо параметрів, що можуть змінюватись через псевдоніми:</w:t>
      </w:r>
    </w:p>
    <w:p w:rsidR="00000000" w:rsidDel="00000000" w:rsidP="00000000" w:rsidRDefault="00000000" w:rsidRPr="00000000" w14:paraId="000000AC">
      <w:pPr>
        <w:numPr>
          <w:ilvl w:val="0"/>
          <w:numId w:val="7"/>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налаштування безпеки - на якому майданчику дозволяється працювати з певним псевдонімом</w:t>
      </w:r>
    </w:p>
    <w:p w:rsidR="00000000" w:rsidDel="00000000" w:rsidP="00000000" w:rsidRDefault="00000000" w:rsidRPr="00000000" w14:paraId="000000AD">
      <w:pPr>
        <w:numPr>
          <w:ilvl w:val="0"/>
          <w:numId w:val="7"/>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звітність - різні псевдоніми повинні бути доступні для звітування як різні процедури без додаткових даних для їх ідентифікації</w:t>
      </w:r>
    </w:p>
    <w:p w:rsidR="00000000" w:rsidDel="00000000" w:rsidP="00000000" w:rsidRDefault="00000000" w:rsidRPr="00000000" w14:paraId="000000AE">
      <w:pPr>
        <w:numPr>
          <w:ilvl w:val="0"/>
          <w:numId w:val="7"/>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статична конфігурація полів - перелік полів, які організатор повинен надіслати в систему при оголошенні нового аукціону</w:t>
      </w:r>
    </w:p>
    <w:p w:rsidR="00000000" w:rsidDel="00000000" w:rsidP="00000000" w:rsidRDefault="00000000" w:rsidRPr="00000000" w14:paraId="000000AF">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Виконавець може розширити наведений перелік конфігурацій.</w:t>
      </w:r>
    </w:p>
    <w:p w:rsidR="00000000" w:rsidDel="00000000" w:rsidP="00000000" w:rsidRDefault="00000000" w:rsidRPr="00000000" w14:paraId="000000B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Нефункціональні вимоги</w:t>
      </w:r>
    </w:p>
    <w:p w:rsidR="00000000" w:rsidDel="00000000" w:rsidP="00000000" w:rsidRDefault="00000000" w:rsidRPr="00000000" w14:paraId="000000B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цьому розділі описані нефункціональні вимоги, що застосовуються до деяких або всіх етапів проекту:</w:t>
      </w:r>
    </w:p>
    <w:p w:rsidR="00000000" w:rsidDel="00000000" w:rsidP="00000000" w:rsidRDefault="00000000" w:rsidRPr="00000000" w14:paraId="000000B5">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Рішення повинно бути сумісним з ліцензією Apache 2.0 (для рішень із відкритим кодом)</w:t>
      </w:r>
    </w:p>
    <w:p w:rsidR="00000000" w:rsidDel="00000000" w:rsidP="00000000" w:rsidRDefault="00000000" w:rsidRPr="00000000" w14:paraId="000000B6">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Жодні пропрієтарні сервіси не повинні використовуватись у рішенні</w:t>
      </w:r>
    </w:p>
    <w:p w:rsidR="00000000" w:rsidDel="00000000" w:rsidP="00000000" w:rsidRDefault="00000000" w:rsidRPr="00000000" w14:paraId="000000B7">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використані технології повинні мати принаймні 1 рік до дати закінчення терміну експлуатації на момент завершення проекту</w:t>
      </w:r>
    </w:p>
    <w:p w:rsidR="00000000" w:rsidDel="00000000" w:rsidP="00000000" w:rsidRDefault="00000000" w:rsidRPr="00000000" w14:paraId="000000B8">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Основна розробка очікується на мові програмування Python 3</w:t>
      </w:r>
    </w:p>
    <w:p w:rsidR="00000000" w:rsidDel="00000000" w:rsidP="00000000" w:rsidRDefault="00000000" w:rsidRPr="00000000" w14:paraId="000000B9">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Має використовуватись нереляційна (NoSQL) база даних </w:t>
      </w:r>
    </w:p>
    <w:p w:rsidR="00000000" w:rsidDel="00000000" w:rsidP="00000000" w:rsidRDefault="00000000" w:rsidRPr="00000000" w14:paraId="000000BA">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Рішення повинно працювати у контейнерах</w:t>
      </w:r>
    </w:p>
    <w:p w:rsidR="00000000" w:rsidDel="00000000" w:rsidP="00000000" w:rsidRDefault="00000000" w:rsidRPr="00000000" w14:paraId="000000BB">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Усіх (або переважна більшість) компонентів повинен мати можливість налаштування технологічної надлишковості</w:t>
      </w:r>
    </w:p>
    <w:p w:rsidR="00000000" w:rsidDel="00000000" w:rsidP="00000000" w:rsidRDefault="00000000" w:rsidRPr="00000000" w14:paraId="000000BC">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Має бути доступною можливість "гарячого" додавання екземплярів всіх (або обґрунтованої більшості) компонент рішення</w:t>
      </w:r>
    </w:p>
    <w:p w:rsidR="00000000" w:rsidDel="00000000" w:rsidP="00000000" w:rsidRDefault="00000000" w:rsidRPr="00000000" w14:paraId="000000BD">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Потрібно реалізувати механізм вирішення конфліктів даних між екземплярами одних і тих самих компонентів</w:t>
      </w:r>
    </w:p>
    <w:p w:rsidR="00000000" w:rsidDel="00000000" w:rsidP="00000000" w:rsidRDefault="00000000" w:rsidRPr="00000000" w14:paraId="000000BE">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Завершення транзакції повинно бути забезпечене механізмами повторних спроб та/або чергами</w:t>
      </w:r>
    </w:p>
    <w:p w:rsidR="00000000" w:rsidDel="00000000" w:rsidP="00000000" w:rsidRDefault="00000000" w:rsidRPr="00000000" w14:paraId="000000BF">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Там, де це можливо, слід використовувати асинхронну комунікацію</w:t>
      </w:r>
    </w:p>
    <w:p w:rsidR="00000000" w:rsidDel="00000000" w:rsidP="00000000" w:rsidRDefault="00000000" w:rsidRPr="00000000" w14:paraId="000000C0">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Пакет автоматичних тестів для майданчиків повинен бути оновлений, щоб відповідати усім змінам, внесеним під час виконання проекту;</w:t>
      </w:r>
    </w:p>
    <w:p w:rsidR="00000000" w:rsidDel="00000000" w:rsidP="00000000" w:rsidRDefault="00000000" w:rsidRPr="00000000" w14:paraId="000000C1">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Відповідність конфігурацій середовищ технологічним потребам повинна бути підтверджена результатами тестування навантаженням</w:t>
      </w:r>
    </w:p>
    <w:p w:rsidR="00000000" w:rsidDel="00000000" w:rsidP="00000000" w:rsidRDefault="00000000" w:rsidRPr="00000000" w14:paraId="000000C2">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Там, де це можливо, слід використовувати артефакти, що винесені в конфігурацію (включаючи щонайменше тривалість періодів, тексти тощо)</w:t>
      </w:r>
    </w:p>
    <w:p w:rsidR="00000000" w:rsidDel="00000000" w:rsidP="00000000" w:rsidRDefault="00000000" w:rsidRPr="00000000" w14:paraId="000000C3">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Резервне копіювання та відновлення даних має бути запроваджено на рівні бази даних та окремої процедури продажу</w:t>
      </w:r>
    </w:p>
    <w:p w:rsidR="00000000" w:rsidDel="00000000" w:rsidP="00000000" w:rsidRDefault="00000000" w:rsidRPr="00000000" w14:paraId="000000C4">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Потрібно запровадити автоматизовану збірку та доставку контейнерів</w:t>
      </w:r>
    </w:p>
    <w:p w:rsidR="00000000" w:rsidDel="00000000" w:rsidP="00000000" w:rsidRDefault="00000000" w:rsidRPr="00000000" w14:paraId="000000C5">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Доступ майданчиків до непублічного АРІ повинен підлягати управлінню на прикладному та мережевому рівнях</w:t>
      </w:r>
    </w:p>
    <w:p w:rsidR="00000000" w:rsidDel="00000000" w:rsidP="00000000" w:rsidRDefault="00000000" w:rsidRPr="00000000" w14:paraId="000000C6">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Зовнішній доступ до внутрішніх компонент системи повинен бути жорстко обмежені на рівні мережі, адміністративний доступ повинен бути доступним виключно через єдиний шлюз</w:t>
      </w:r>
    </w:p>
    <w:p w:rsidR="00000000" w:rsidDel="00000000" w:rsidP="00000000" w:rsidRDefault="00000000" w:rsidRPr="00000000" w14:paraId="000000C7">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Функції API повинні бути суворо обмежені відповідно до архітектурної документації</w:t>
      </w:r>
    </w:p>
    <w:p w:rsidR="00000000" w:rsidDel="00000000" w:rsidP="00000000" w:rsidRDefault="00000000" w:rsidRPr="00000000" w14:paraId="000000C8">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Необхідно використовувати зашифровані з'єднання</w:t>
      </w:r>
    </w:p>
    <w:p w:rsidR="00000000" w:rsidDel="00000000" w:rsidP="00000000" w:rsidRDefault="00000000" w:rsidRPr="00000000" w14:paraId="000000C9">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Слід використовувати рольову модель доступу</w:t>
      </w:r>
    </w:p>
    <w:p w:rsidR="00000000" w:rsidDel="00000000" w:rsidP="00000000" w:rsidRDefault="00000000" w:rsidRPr="00000000" w14:paraId="000000CA">
      <w:pPr>
        <w:numPr>
          <w:ilvl w:val="0"/>
          <w:numId w:val="1"/>
        </w:numPr>
        <w:spacing w:line="240" w:lineRule="auto"/>
        <w:ind w:left="720" w:hanging="36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Усі дії адміністратора повинні бути зареєстровані</w:t>
      </w:r>
    </w:p>
    <w:p w:rsidR="00000000" w:rsidDel="00000000" w:rsidP="00000000" w:rsidRDefault="00000000" w:rsidRPr="00000000" w14:paraId="000000CB">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зміни стану кожної процедури продажу повинні бути зафіксовані</w:t>
      </w:r>
    </w:p>
    <w:p w:rsidR="00000000" w:rsidDel="00000000" w:rsidP="00000000" w:rsidRDefault="00000000" w:rsidRPr="00000000" w14:paraId="000000CC">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Вся комунікація між майданчиками та API повинна бути зареєстрована</w:t>
      </w:r>
    </w:p>
    <w:p w:rsidR="00000000" w:rsidDel="00000000" w:rsidP="00000000" w:rsidRDefault="00000000" w:rsidRPr="00000000" w14:paraId="000000CD">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Взаємодія користувачів з центральним компонентом (аукціонним модулем) має бути зареєстрована</w:t>
      </w:r>
    </w:p>
    <w:p w:rsidR="00000000" w:rsidDel="00000000" w:rsidP="00000000" w:rsidRDefault="00000000" w:rsidRPr="00000000" w14:paraId="000000CE">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Має бути можливість відстежувати кожну окрему бізнес-транзакції спроміж дій різних сервісів та служб</w:t>
      </w:r>
    </w:p>
    <w:p w:rsidR="00000000" w:rsidDel="00000000" w:rsidP="00000000" w:rsidRDefault="00000000" w:rsidRPr="00000000" w14:paraId="000000CF">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Журнал інфраструктури повинен бути записаний в обсязі, достатньому для усунення несправностей. Має бути налаштовано автоматичну ротацію журналу подій</w:t>
      </w:r>
    </w:p>
    <w:p w:rsidR="00000000" w:rsidDel="00000000" w:rsidP="00000000" w:rsidRDefault="00000000" w:rsidRPr="00000000" w14:paraId="000000D0">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Елементи Front-end повинні підтримуватися основними загально використовуваними веб-браузерами</w:t>
      </w:r>
    </w:p>
    <w:p w:rsidR="00000000" w:rsidDel="00000000" w:rsidP="00000000" w:rsidRDefault="00000000" w:rsidRPr="00000000" w14:paraId="000000D1">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Інтерфейси повинні автоматично адаптуватися до розміру екрана користувача</w:t>
      </w:r>
    </w:p>
    <w:p w:rsidR="00000000" w:rsidDel="00000000" w:rsidP="00000000" w:rsidRDefault="00000000" w:rsidRPr="00000000" w14:paraId="000000D2">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Описи помилок повинні точно відображати ситуацію. Слід уникати загальних формулювань в описах помилок</w:t>
      </w:r>
    </w:p>
    <w:p w:rsidR="00000000" w:rsidDel="00000000" w:rsidP="00000000" w:rsidRDefault="00000000" w:rsidRPr="00000000" w14:paraId="000000D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Стадії імплементації</w:t>
      </w:r>
    </w:p>
    <w:p w:rsidR="00000000" w:rsidDel="00000000" w:rsidP="00000000" w:rsidRDefault="00000000" w:rsidRPr="00000000" w14:paraId="000000D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 очікує наступного порядку виконання проекту:</w:t>
      </w:r>
    </w:p>
    <w:p w:rsidR="00000000" w:rsidDel="00000000" w:rsidP="00000000" w:rsidRDefault="00000000" w:rsidRPr="00000000" w14:paraId="000000D7">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Аналіз існуючого рішення</w:t>
      </w:r>
    </w:p>
    <w:p w:rsidR="00000000" w:rsidDel="00000000" w:rsidP="00000000" w:rsidRDefault="00000000" w:rsidRPr="00000000" w14:paraId="000000D8">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Планування рефакторингу, інфраструктури та нової розробки (самі Псевдоніми)</w:t>
      </w:r>
    </w:p>
    <w:p w:rsidR="00000000" w:rsidDel="00000000" w:rsidP="00000000" w:rsidRDefault="00000000" w:rsidRPr="00000000" w14:paraId="000000D9">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Розробка та тестування рефакторингу</w:t>
      </w:r>
    </w:p>
    <w:p w:rsidR="00000000" w:rsidDel="00000000" w:rsidP="00000000" w:rsidRDefault="00000000" w:rsidRPr="00000000" w14:paraId="000000DA">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Побудова та тестування інфраструктурної частини</w:t>
      </w:r>
    </w:p>
    <w:p w:rsidR="00000000" w:rsidDel="00000000" w:rsidP="00000000" w:rsidRDefault="00000000" w:rsidRPr="00000000" w14:paraId="000000DB">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Застосування результатів рефакторингу на оновленій інфраструктурі (непродуктивні середовища)</w:t>
      </w:r>
    </w:p>
    <w:p w:rsidR="00000000" w:rsidDel="00000000" w:rsidP="00000000" w:rsidRDefault="00000000" w:rsidRPr="00000000" w14:paraId="000000DC">
      <w:pPr>
        <w:numPr>
          <w:ilvl w:val="0"/>
          <w:numId w:val="3"/>
        </w:numPr>
        <w:spacing w:line="240" w:lineRule="auto"/>
        <w:ind w:left="720" w:hanging="36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Розробка та тестування нових функціональних можливостей</w:t>
      </w:r>
    </w:p>
    <w:p w:rsidR="00000000" w:rsidDel="00000000" w:rsidP="00000000" w:rsidRDefault="00000000" w:rsidRPr="00000000" w14:paraId="000000DD">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Застосування нової розробки у непродуктивних середовищах</w:t>
      </w:r>
    </w:p>
    <w:p w:rsidR="00000000" w:rsidDel="00000000" w:rsidP="00000000" w:rsidRDefault="00000000" w:rsidRPr="00000000" w14:paraId="000000DE">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Тестування на майданчиках</w:t>
      </w:r>
    </w:p>
    <w:p w:rsidR="00000000" w:rsidDel="00000000" w:rsidP="00000000" w:rsidRDefault="00000000" w:rsidRPr="00000000" w14:paraId="000000DF">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Застосування змін у продуктивному середовищі</w:t>
      </w:r>
    </w:p>
    <w:p w:rsidR="00000000" w:rsidDel="00000000" w:rsidP="00000000" w:rsidRDefault="00000000" w:rsidRPr="00000000" w14:paraId="000000E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Деякі заходи можуть проводитися паралельно. Точний порядок реалізації повинен бути узгоджений між Замовником та Виконавцем на початку проекту</w:t>
      </w:r>
    </w:p>
    <w:p w:rsidR="00000000" w:rsidDel="00000000" w:rsidP="00000000" w:rsidRDefault="00000000" w:rsidRPr="00000000" w14:paraId="000000E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Критерії завершення проекту </w:t>
      </w:r>
    </w:p>
    <w:p w:rsidR="00000000" w:rsidDel="00000000" w:rsidP="00000000" w:rsidRDefault="00000000" w:rsidRPr="00000000" w14:paraId="000000E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вважається завершеним якщо:</w:t>
      </w:r>
    </w:p>
    <w:p w:rsidR="00000000" w:rsidDel="00000000" w:rsidP="00000000" w:rsidRDefault="00000000" w:rsidRPr="00000000" w14:paraId="000000E5">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три основні частини (рефакторинг, інфраструктура, нова функціональність) розроблені</w:t>
      </w:r>
    </w:p>
    <w:p w:rsidR="00000000" w:rsidDel="00000000" w:rsidP="00000000" w:rsidRDefault="00000000" w:rsidRPr="00000000" w14:paraId="000000E6">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Виконані заходи із забезпечення якості (тестування)</w:t>
      </w:r>
    </w:p>
    <w:p w:rsidR="00000000" w:rsidDel="00000000" w:rsidP="00000000" w:rsidRDefault="00000000" w:rsidRPr="00000000" w14:paraId="000000E7">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зміни, розгорнуті у продуктивному та непродуктивних середовищах</w:t>
      </w:r>
    </w:p>
    <w:p w:rsidR="00000000" w:rsidDel="00000000" w:rsidP="00000000" w:rsidRDefault="00000000" w:rsidRPr="00000000" w14:paraId="000000E8">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Весь вихідний код завантажено в загальнодоступні репозиторії </w:t>
      </w:r>
    </w:p>
    <w:p w:rsidR="00000000" w:rsidDel="00000000" w:rsidP="00000000" w:rsidRDefault="00000000" w:rsidRPr="00000000" w14:paraId="000000E9">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артефакти безпеки передані Замовнику у паперовому вигляді або із використанням спеціалізованих технічних засобів шифрованої передачі даних</w:t>
      </w:r>
    </w:p>
    <w:p w:rsidR="00000000" w:rsidDel="00000000" w:rsidP="00000000" w:rsidRDefault="00000000" w:rsidRPr="00000000" w14:paraId="000000EA">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Вся технічна документація передана Замовнику</w:t>
      </w:r>
    </w:p>
    <w:p w:rsidR="00000000" w:rsidDel="00000000" w:rsidP="00000000" w:rsidRDefault="00000000" w:rsidRPr="00000000" w14:paraId="000000E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Оптимізація інфраструктури </w:t>
      </w:r>
      <w:r w:rsidDel="00000000" w:rsidR="00000000" w:rsidRPr="00000000">
        <w:rPr>
          <w:rtl w:val="0"/>
        </w:rPr>
      </w:r>
    </w:p>
    <w:p w:rsidR="00000000" w:rsidDel="00000000" w:rsidP="00000000" w:rsidRDefault="00000000" w:rsidRPr="00000000" w14:paraId="000000E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даний момент система працює з використанням застарілих типів віртуальних хостів AWS та операційних систем. В межах проекту очікується, що Виконавець проведе необхідні інфраструктурні роботи для мінімізації ризиків, пов'язаних із стабільністю системи, з точки зору впровадження функціональності Псевдонімів.</w:t>
      </w:r>
    </w:p>
    <w:p w:rsidR="00000000" w:rsidDel="00000000" w:rsidP="00000000" w:rsidRDefault="00000000" w:rsidRPr="00000000" w14:paraId="000000E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Виконавець повинен спланувати та виконати набір завдань з метою підготовки системи до функціонування Псевдонімів без впливу на існуючі процедури. </w:t>
      </w:r>
    </w:p>
    <w:p w:rsidR="00000000" w:rsidDel="00000000" w:rsidP="00000000" w:rsidRDefault="00000000" w:rsidRPr="00000000" w14:paraId="000000F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межах проекту очікується проведення наступних заходів:</w:t>
      </w:r>
    </w:p>
    <w:p w:rsidR="00000000" w:rsidDel="00000000" w:rsidP="00000000" w:rsidRDefault="00000000" w:rsidRPr="00000000" w14:paraId="000000F3">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 інфраструктури: Виконавець повинен переглянути поточний стан серверів, мережевих компонентів та інших інфраструктурних ресурсів;</w:t>
      </w:r>
    </w:p>
    <w:p w:rsidR="00000000" w:rsidDel="00000000" w:rsidP="00000000" w:rsidRDefault="00000000" w:rsidRPr="00000000" w14:paraId="000000F4">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запропонувати бачення </w:t>
      </w:r>
      <w:r w:rsidDel="00000000" w:rsidR="00000000" w:rsidRPr="00000000">
        <w:rPr>
          <w:rFonts w:ascii="Times New Roman" w:cs="Times New Roman" w:eastAsia="Times New Roman" w:hAnsi="Times New Roman"/>
          <w:rtl w:val="0"/>
        </w:rPr>
        <w:t xml:space="preserve">рішення</w:t>
      </w:r>
      <w:r w:rsidDel="00000000" w:rsidR="00000000" w:rsidRPr="00000000">
        <w:rPr>
          <w:rFonts w:ascii="Times New Roman" w:cs="Times New Roman" w:eastAsia="Times New Roman" w:hAnsi="Times New Roman"/>
          <w:rtl w:val="0"/>
        </w:rPr>
        <w:t xml:space="preserve"> виявлених проблем: Виконавець повинен технічно описати очікуваний стан інфраструктури після впровадження змін (запропонований стан повинен бути узгоджений з подальшим розвитком функціоналу Псевдонімів);</w:t>
      </w:r>
    </w:p>
    <w:p w:rsidR="00000000" w:rsidDel="00000000" w:rsidP="00000000" w:rsidRDefault="00000000" w:rsidRPr="00000000" w14:paraId="000000F5">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підготовка плану реалізації та його погодження із Замовником;</w:t>
      </w:r>
    </w:p>
    <w:p w:rsidR="00000000" w:rsidDel="00000000" w:rsidP="00000000" w:rsidRDefault="00000000" w:rsidRPr="00000000" w14:paraId="000000F6">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виконання змін відповідно до плану;</w:t>
      </w:r>
    </w:p>
    <w:p w:rsidR="00000000" w:rsidDel="00000000" w:rsidP="00000000" w:rsidRDefault="00000000" w:rsidRPr="00000000" w14:paraId="000000F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Результати поточного етапу повинні включати:</w:t>
      </w:r>
    </w:p>
    <w:p w:rsidR="00000000" w:rsidDel="00000000" w:rsidP="00000000" w:rsidRDefault="00000000" w:rsidRPr="00000000" w14:paraId="000000F8">
      <w:pPr>
        <w:numPr>
          <w:ilvl w:val="1"/>
          <w:numId w:val="6"/>
        </w:numPr>
        <w:spacing w:line="240" w:lineRule="auto"/>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документацію архітектури на рівні, достатньому для подальшої експлуатаційної підтримки системи;</w:t>
      </w:r>
    </w:p>
    <w:p w:rsidR="00000000" w:rsidDel="00000000" w:rsidP="00000000" w:rsidRDefault="00000000" w:rsidRPr="00000000" w14:paraId="000000F9">
      <w:pPr>
        <w:numPr>
          <w:ilvl w:val="1"/>
          <w:numId w:val="6"/>
        </w:numPr>
        <w:spacing w:line="240" w:lineRule="auto"/>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продуктивні та непродуктивні середовища, які повинні бути побудовані відповідно до документації;</w:t>
      </w:r>
    </w:p>
    <w:p w:rsidR="00000000" w:rsidDel="00000000" w:rsidP="00000000" w:rsidRDefault="00000000" w:rsidRPr="00000000" w14:paraId="000000FA">
      <w:pPr>
        <w:numPr>
          <w:ilvl w:val="1"/>
          <w:numId w:val="6"/>
        </w:numPr>
        <w:spacing w:line="240" w:lineRule="auto"/>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репозиторії зі скриптами автоматизації, що використовуються для побудови середовищ;</w:t>
      </w:r>
    </w:p>
    <w:p w:rsidR="00000000" w:rsidDel="00000000" w:rsidP="00000000" w:rsidRDefault="00000000" w:rsidRPr="00000000" w14:paraId="000000FB">
      <w:pPr>
        <w:numPr>
          <w:ilvl w:val="1"/>
          <w:numId w:val="6"/>
        </w:numPr>
        <w:spacing w:line="240" w:lineRule="auto"/>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всі артефакти безпеки, необхідні для отримання адміністративного (root) доступу до створених / оновлених середовищ (передаються безпосередньо технічному адміністратору електронної торгової системи ProZorro.Sale)</w:t>
      </w: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Терміни виконання проекту можуть коригуватися за згодою сторін з урахуванням результатів аудиту коду. Загальний строк виконання проекту буде зазначено у договорі з переможцем тендеру.</w:t>
      </w: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FF">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3</w:t>
      </w:r>
    </w:p>
    <w:p w:rsidR="00000000" w:rsidDel="00000000" w:rsidP="00000000" w:rsidRDefault="00000000" w:rsidRPr="00000000" w14:paraId="00000100">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комерційної пропозиції на закупівлю послуг </w:t>
      </w:r>
    </w:p>
    <w:p w:rsidR="00000000" w:rsidDel="00000000" w:rsidP="00000000" w:rsidRDefault="00000000" w:rsidRPr="00000000" w14:paraId="00000101">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 виконання оптимізації інфраструктури для функціоналу “Аліаси” для ЕТС ProZorro.Sale</w:t>
      </w:r>
    </w:p>
    <w:p w:rsidR="00000000" w:rsidDel="00000000" w:rsidP="00000000" w:rsidRDefault="00000000" w:rsidRPr="00000000" w14:paraId="00000102">
      <w:pPr>
        <w:spacing w:after="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color w:val="0f0fb9"/>
        </w:rPr>
      </w:pPr>
      <w:r w:rsidDel="00000000" w:rsidR="00000000" w:rsidRPr="00000000">
        <w:rPr>
          <w:rFonts w:ascii="Times New Roman" w:cs="Times New Roman" w:eastAsia="Times New Roman" w:hAnsi="Times New Roman"/>
          <w:color w:val="0f0fb9"/>
          <w:rtl w:val="0"/>
        </w:rPr>
        <w:t xml:space="preserve">[Бланк організації учасника процедури закупівлі]</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8"/>
        <w:tblW w:w="9927.401574803149"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34.126219297214"/>
        <w:gridCol w:w="4593.275355505934"/>
        <w:tblGridChange w:id="0">
          <w:tblGrid>
            <w:gridCol w:w="5334.126219297214"/>
            <w:gridCol w:w="4593.275355505934"/>
          </w:tblGrid>
        </w:tblGridChange>
      </w:tblGrid>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Заповнюється співробітником TI Україна</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надходження комерційної пропозиції до TI Україна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Реєстраційний номер</w:t>
            </w:r>
          </w:p>
        </w:tc>
      </w:tr>
      <w:tr>
        <w:trPr>
          <w:trHeight w:val="9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A">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 ________________ 2019 р.</w:t>
            </w:r>
          </w:p>
          <w:p w:rsidR="00000000" w:rsidDel="00000000" w:rsidP="00000000" w:rsidRDefault="00000000" w:rsidRPr="00000000" w14:paraId="0000010B">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C">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w:t>
            </w:r>
          </w:p>
          <w:p w:rsidR="00000000" w:rsidDel="00000000" w:rsidP="00000000" w:rsidRDefault="00000000" w:rsidRPr="00000000" w14:paraId="0000010D">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0E">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ПІБ ____________________________________</w:t>
            </w:r>
          </w:p>
          <w:p w:rsidR="00000000" w:rsidDel="00000000" w:rsidP="00000000" w:rsidRDefault="00000000" w:rsidRPr="00000000" w14:paraId="0000010F">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0">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 ________________________</w:t>
            </w:r>
          </w:p>
          <w:p w:rsidR="00000000" w:rsidDel="00000000" w:rsidP="00000000" w:rsidRDefault="00000000" w:rsidRPr="00000000" w14:paraId="00000111">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1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КОМЕРЦІЙНА ПРОПОЗИЦІЯ</w:t>
      </w:r>
    </w:p>
    <w:p w:rsidR="00000000" w:rsidDel="00000000" w:rsidP="00000000" w:rsidRDefault="00000000" w:rsidRPr="00000000" w14:paraId="0000011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15">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Ознайомившись із оголошенням про проведення тендерної процедури на закупівлю</w:t>
      </w:r>
      <w:r w:rsidDel="00000000" w:rsidR="00000000" w:rsidRPr="00000000">
        <w:rPr>
          <w:rFonts w:ascii="Times New Roman" w:cs="Times New Roman" w:eastAsia="Times New Roman" w:hAnsi="Times New Roman"/>
          <w:b w:val="1"/>
          <w:rtl w:val="0"/>
        </w:rPr>
        <w:t xml:space="preserve"> послуг з виконання оптимізації інфраструктури для функціоналу “Аліаси” для електронної торгової системи ProZorro.Sale </w:t>
      </w:r>
      <w:r w:rsidDel="00000000" w:rsidR="00000000" w:rsidRPr="00000000">
        <w:rPr>
          <w:rFonts w:ascii="Times New Roman" w:cs="Times New Roman" w:eastAsia="Times New Roman" w:hAnsi="Times New Roman"/>
          <w:rtl w:val="0"/>
        </w:rPr>
        <w:t xml:space="preserve">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 </w:t>
      </w:r>
    </w:p>
    <w:p w:rsidR="00000000" w:rsidDel="00000000" w:rsidP="00000000" w:rsidRDefault="00000000" w:rsidRPr="00000000" w14:paraId="00000116">
      <w:pPr>
        <w:pStyle w:val="Heading1"/>
        <w:keepNext w:val="0"/>
        <w:keepLines w:val="0"/>
        <w:numPr>
          <w:ilvl w:val="0"/>
          <w:numId w:val="9"/>
        </w:numPr>
        <w:spacing w:after="60" w:before="240" w:lineRule="auto"/>
        <w:ind w:left="425.19685039370086" w:hanging="360"/>
        <w:rPr>
          <w:rFonts w:ascii="EB Garamond" w:cs="EB Garamond" w:eastAsia="EB Garamond" w:hAnsi="EB Garamond"/>
          <w:b w:val="1"/>
          <w:sz w:val="20"/>
          <w:szCs w:val="20"/>
        </w:rPr>
      </w:pPr>
      <w:bookmarkStart w:colFirst="0" w:colLast="0" w:name="_1rs5w1tvvo9" w:id="2"/>
      <w:bookmarkEnd w:id="2"/>
      <w:r w:rsidDel="00000000" w:rsidR="00000000" w:rsidRPr="00000000">
        <w:rPr>
          <w:rFonts w:ascii="EB Garamond" w:cs="EB Garamond" w:eastAsia="EB Garamond" w:hAnsi="EB Garamond"/>
          <w:b w:val="1"/>
          <w:sz w:val="20"/>
          <w:szCs w:val="20"/>
          <w:rtl w:val="0"/>
        </w:rPr>
        <w:t xml:space="preserve">ЗАГАЛЬНІ ВІДОМОСТІ ПРО УЧАСНИКА</w:t>
      </w:r>
      <w:r w:rsidDel="00000000" w:rsidR="00000000" w:rsidRPr="00000000">
        <w:rPr>
          <w:rtl w:val="0"/>
        </w:rPr>
      </w:r>
    </w:p>
    <w:tbl>
      <w:tblPr>
        <w:tblStyle w:val="Table9"/>
        <w:tblW w:w="97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1.1417322834646"/>
        <w:gridCol w:w="5603.858267716536"/>
        <w:gridCol w:w="3660"/>
        <w:tblGridChange w:id="0">
          <w:tblGrid>
            <w:gridCol w:w="531.1417322834646"/>
            <w:gridCol w:w="5603.858267716536"/>
            <w:gridCol w:w="3660"/>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7">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Найменування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9">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A">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Юридична адреса: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C">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D">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Фактична адреса: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F">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0">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державної реєстрації:</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2">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3">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та посада керівника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5">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6">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керівника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8">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9">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Контактна особа: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B">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C">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контактної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E">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F">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Електронна пошта контактної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1">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2">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 веб-сайту: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4">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5">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Банківські реквізити: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7">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0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8">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Види діяльності учасника згідно Довідки з ЄДРПОУ та/або Єдиного державного    реєстру   юридичних   осіб   та   фізичних осіб   -   підприємців та/або статуту юридичної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A">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3B">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C">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ЦІНОВА ПРОПОЗИЦІЯ </w:t>
      </w:r>
    </w:p>
    <w:p w:rsidR="00000000" w:rsidDel="00000000" w:rsidP="00000000" w:rsidRDefault="00000000" w:rsidRPr="00000000" w14:paraId="0000013E">
      <w:pPr>
        <w:jc w:val="both"/>
        <w:rPr>
          <w:rFonts w:ascii="Times New Roman" w:cs="Times New Roman" w:eastAsia="Times New Roman" w:hAnsi="Times New Roman"/>
          <w:b w:val="1"/>
          <w:sz w:val="20"/>
          <w:szCs w:val="20"/>
        </w:rPr>
      </w:pPr>
      <w:r w:rsidDel="00000000" w:rsidR="00000000" w:rsidRPr="00000000">
        <w:rPr>
          <w:rtl w:val="0"/>
        </w:rPr>
      </w:r>
    </w:p>
    <w:tbl>
      <w:tblPr>
        <w:tblStyle w:val="Table10"/>
        <w:tblW w:w="1000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10"/>
        <w:gridCol w:w="7335"/>
        <w:gridCol w:w="2160"/>
        <w:tblGridChange w:id="0">
          <w:tblGrid>
            <w:gridCol w:w="510"/>
            <w:gridCol w:w="7335"/>
            <w:gridCol w:w="2160"/>
          </w:tblGrid>
        </w:tblGridChange>
      </w:tblGrid>
      <w:tr>
        <w:trPr>
          <w:trHeight w:val="800" w:hRule="atLeast"/>
        </w:trPr>
        <w:tc>
          <w:tcPr>
            <w:tcBorders>
              <w:top w:color="000000" w:space="0" w:sz="8" w:val="single"/>
              <w:left w:color="000000" w:space="0" w:sz="8" w:val="single"/>
              <w:bottom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3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8" w:val="single"/>
              <w:left w:color="000000" w:space="0" w:sz="8" w:val="single"/>
              <w:bottom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4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Найменування послуг, передбачених технічними вимогами до предмету закупівлі</w:t>
            </w:r>
          </w:p>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4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Вартість послуг, грн</w:t>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jc w:val="both"/>
              <w:rPr>
                <w:rFonts w:ascii="Times New Roman" w:cs="Times New Roman" w:eastAsia="Times New Roman" w:hAnsi="Times New Roman"/>
                <w:sz w:val="20"/>
                <w:szCs w:val="20"/>
              </w:rPr>
            </w:pPr>
            <w:r w:rsidDel="00000000" w:rsidR="00000000" w:rsidRPr="00000000">
              <w:rPr>
                <w:rtl w:val="0"/>
              </w:rPr>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jc w:val="both"/>
              <w:rPr>
                <w:rFonts w:ascii="Times New Roman" w:cs="Times New Roman" w:eastAsia="Times New Roman" w:hAnsi="Times New Roman"/>
                <w:sz w:val="20"/>
                <w:szCs w:val="20"/>
              </w:rPr>
            </w:pPr>
            <w:r w:rsidDel="00000000" w:rsidR="00000000" w:rsidRPr="00000000">
              <w:rPr>
                <w:rtl w:val="0"/>
              </w:rPr>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jc w:val="both"/>
              <w:rPr>
                <w:rFonts w:ascii="Times New Roman" w:cs="Times New Roman" w:eastAsia="Times New Roman" w:hAnsi="Times New Roman"/>
                <w:sz w:val="20"/>
                <w:szCs w:val="20"/>
              </w:rPr>
            </w:pPr>
            <w:r w:rsidDel="00000000" w:rsidR="00000000" w:rsidRPr="00000000">
              <w:rPr>
                <w:rtl w:val="0"/>
              </w:rPr>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ВСЬОГО БЕЗ ПДВ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jc w:val="both"/>
              <w:rPr>
                <w:rFonts w:ascii="Times New Roman" w:cs="Times New Roman" w:eastAsia="Times New Roman" w:hAnsi="Times New Roman"/>
                <w:sz w:val="20"/>
                <w:szCs w:val="20"/>
              </w:rPr>
            </w:pPr>
            <w:r w:rsidDel="00000000" w:rsidR="00000000" w:rsidRPr="00000000">
              <w:rPr>
                <w:rtl w:val="0"/>
              </w:rPr>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ВСЬОГО З ПДВ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4E">
      <w:pPr>
        <w:jc w:val="both"/>
        <w:rPr>
          <w:rFonts w:ascii="Times New Roman" w:cs="Times New Roman" w:eastAsia="Times New Roman" w:hAnsi="Times New Roman"/>
          <w:b w:val="1"/>
          <w:vertAlign w:val="superscript"/>
        </w:rPr>
      </w:pPr>
      <w:r w:rsidDel="00000000" w:rsidR="00000000" w:rsidRPr="00000000">
        <w:rPr>
          <w:rFonts w:ascii="Times New Roman" w:cs="Times New Roman" w:eastAsia="Times New Roman" w:hAnsi="Times New Roman"/>
          <w:b w:val="1"/>
          <w:color w:val="ff0000"/>
          <w:vertAlign w:val="superscript"/>
          <w:rtl w:val="0"/>
        </w:rPr>
        <w:t xml:space="preserve"> </w:t>
      </w:r>
      <w:r w:rsidDel="00000000" w:rsidR="00000000" w:rsidRPr="00000000">
        <w:rPr>
          <w:rtl w:val="0"/>
        </w:rPr>
      </w:r>
    </w:p>
    <w:p w:rsidR="00000000" w:rsidDel="00000000" w:rsidP="00000000" w:rsidRDefault="00000000" w:rsidRPr="00000000" w14:paraId="0000014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Цінова пропозиція складена станом на “</w:t>
      </w:r>
      <w:r w:rsidDel="00000000" w:rsidR="00000000" w:rsidRPr="00000000">
        <w:rPr>
          <w:rFonts w:ascii="Times New Roman" w:cs="Times New Roman" w:eastAsia="Times New Roman" w:hAnsi="Times New Roman"/>
          <w:rtl w:val="0"/>
        </w:rPr>
        <w:t xml:space="preserve">__”   ____________</w:t>
      </w:r>
      <w:r w:rsidDel="00000000" w:rsidR="00000000" w:rsidRPr="00000000">
        <w:rPr>
          <w:rFonts w:ascii="Times New Roman" w:cs="Times New Roman" w:eastAsia="Times New Roman" w:hAnsi="Times New Roman"/>
          <w:rtl w:val="0"/>
        </w:rPr>
        <w:t xml:space="preserve"> 2019 року.</w:t>
      </w:r>
    </w:p>
    <w:p w:rsidR="00000000" w:rsidDel="00000000" w:rsidP="00000000" w:rsidRDefault="00000000" w:rsidRPr="00000000" w14:paraId="00000150">
      <w:pPr>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ab/>
        <w:tab/>
        <w:tab/>
        <w:tab/>
      </w:r>
      <w:r w:rsidDel="00000000" w:rsidR="00000000" w:rsidRPr="00000000">
        <w:rPr>
          <w:rFonts w:ascii="Times New Roman" w:cs="Times New Roman" w:eastAsia="Times New Roman" w:hAnsi="Times New Roman"/>
          <w:sz w:val="18"/>
          <w:szCs w:val="18"/>
          <w:rtl w:val="0"/>
        </w:rPr>
        <w:tab/>
        <w:t xml:space="preserve"> </w:t>
      </w:r>
      <w:r w:rsidDel="00000000" w:rsidR="00000000" w:rsidRPr="00000000">
        <w:rPr>
          <w:rFonts w:ascii="Times New Roman" w:cs="Times New Roman" w:eastAsia="Times New Roman" w:hAnsi="Times New Roman"/>
          <w:sz w:val="16"/>
          <w:szCs w:val="16"/>
          <w:rtl w:val="0"/>
        </w:rPr>
        <w:t xml:space="preserve">   (дата)              (місяць)</w:t>
      </w:r>
    </w:p>
    <w:p w:rsidR="00000000" w:rsidDel="00000000" w:rsidP="00000000" w:rsidRDefault="00000000" w:rsidRPr="00000000" w14:paraId="0000015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Підписанням та поданням цієї комерційної пропозиції </w:t>
      </w:r>
      <w:r w:rsidDel="00000000" w:rsidR="00000000" w:rsidRPr="00000000">
        <w:rPr>
          <w:rFonts w:ascii="Times New Roman" w:cs="Times New Roman" w:eastAsia="Times New Roman" w:hAnsi="Times New Roman"/>
          <w:color w:val="0f0fb9"/>
          <w:rtl w:val="0"/>
        </w:rPr>
        <w:t xml:space="preserve">[назва учасника] </w:t>
      </w:r>
      <w:r w:rsidDel="00000000" w:rsidR="00000000" w:rsidRPr="00000000">
        <w:rPr>
          <w:rFonts w:ascii="Times New Roman" w:cs="Times New Roman" w:eastAsia="Times New Roman" w:hAnsi="Times New Roman"/>
          <w:b w:val="1"/>
          <w:rtl w:val="0"/>
        </w:rPr>
        <w:t xml:space="preserve">зобов’язується у випадку визначення цієї пропозиції переможною TI Україна:</w:t>
      </w:r>
    </w:p>
    <w:p w:rsidR="00000000" w:rsidDel="00000000" w:rsidP="00000000" w:rsidRDefault="00000000" w:rsidRPr="00000000" w14:paraId="00000154">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 </w:t>
      </w:r>
    </w:p>
    <w:p w:rsidR="00000000" w:rsidDel="00000000" w:rsidP="00000000" w:rsidRDefault="00000000" w:rsidRPr="00000000" w14:paraId="00000155">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 </w:t>
      </w:r>
    </w:p>
    <w:p w:rsidR="00000000" w:rsidDel="00000000" w:rsidP="00000000" w:rsidRDefault="00000000" w:rsidRPr="00000000" w14:paraId="00000156">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надати необхідні послуги у відповідності з умовами цієї комерційної пропозиції;</w:t>
      </w:r>
    </w:p>
    <w:p w:rsidR="00000000" w:rsidDel="00000000" w:rsidP="00000000" w:rsidRDefault="00000000" w:rsidRPr="00000000" w14:paraId="00000157">
      <w:pPr>
        <w:numPr>
          <w:ilvl w:val="0"/>
          <w:numId w:val="1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rsidR="00000000" w:rsidDel="00000000" w:rsidP="00000000" w:rsidRDefault="00000000" w:rsidRPr="00000000" w14:paraId="00000158">
      <w:pPr>
        <w:ind w:firstLine="54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15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Підписанням та поданням цієї комерційної пропозиції учасник погоджується з наступним:</w:t>
      </w:r>
    </w:p>
    <w:p w:rsidR="00000000" w:rsidDel="00000000" w:rsidP="00000000" w:rsidRDefault="00000000" w:rsidRPr="00000000" w14:paraId="0000015A">
      <w:pPr>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ознайомлений з Оголошенням, яке опубліковано на веб-сайті TI Україна </w:t>
      </w:r>
      <w:hyperlink r:id="rId8">
        <w:r w:rsidDel="00000000" w:rsidR="00000000" w:rsidRPr="00000000">
          <w:rPr>
            <w:rFonts w:ascii="Times New Roman" w:cs="Times New Roman" w:eastAsia="Times New Roman" w:hAnsi="Times New Roman"/>
            <w:color w:val="0000ff"/>
            <w:u w:val="single"/>
            <w:rtl w:val="0"/>
          </w:rPr>
          <w:t xml:space="preserve">http://ti-ukraine.org/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B">
      <w:pPr>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rsidR="00000000" w:rsidDel="00000000" w:rsidP="00000000" w:rsidRDefault="00000000" w:rsidRPr="00000000" w14:paraId="0000015C">
      <w:pPr>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 Україна залишає за собою право відхилити комерційні пропозиції всіх учасників процедури закупівлі у разі їхньої невідповідності;</w:t>
      </w:r>
    </w:p>
    <w:p w:rsidR="00000000" w:rsidDel="00000000" w:rsidP="00000000" w:rsidRDefault="00000000" w:rsidRPr="00000000" w14:paraId="0000015D">
      <w:pPr>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rsidR="00000000" w:rsidDel="00000000" w:rsidP="00000000" w:rsidRDefault="00000000" w:rsidRPr="00000000" w14:paraId="0000015E">
      <w:pPr>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rsidR="00000000" w:rsidDel="00000000" w:rsidP="00000000" w:rsidRDefault="00000000" w:rsidRPr="00000000" w14:paraId="0000015F">
      <w:pPr>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rsidR="00000000" w:rsidDel="00000000" w:rsidP="00000000" w:rsidRDefault="00000000" w:rsidRPr="00000000" w14:paraId="0000016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Цим ми</w:t>
      </w:r>
      <w:r w:rsidDel="00000000" w:rsidR="00000000" w:rsidRPr="00000000">
        <w:rPr>
          <w:rFonts w:ascii="Times New Roman" w:cs="Times New Roman" w:eastAsia="Times New Roman" w:hAnsi="Times New Roman"/>
          <w:color w:val="212529"/>
          <w:rtl w:val="0"/>
        </w:rPr>
        <w:t xml:space="preserve">/ </w:t>
      </w:r>
      <w:r w:rsidDel="00000000" w:rsidR="00000000" w:rsidRPr="00000000">
        <w:rPr>
          <w:rFonts w:ascii="Times New Roman" w:cs="Times New Roman" w:eastAsia="Times New Roman" w:hAnsi="Times New Roman"/>
          <w:rtl w:val="0"/>
        </w:rPr>
        <w:t xml:space="preserve">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rsidR="00000000" w:rsidDel="00000000" w:rsidP="00000000" w:rsidRDefault="00000000" w:rsidRPr="00000000" w14:paraId="00000162">
      <w:pPr>
        <w:jc w:val="both"/>
        <w:rPr>
          <w:rFonts w:ascii="Times New Roman" w:cs="Times New Roman" w:eastAsia="Times New Roman" w:hAnsi="Times New Roman"/>
          <w:color w:val="0f0fb9"/>
        </w:rPr>
      </w:pPr>
      <w:r w:rsidDel="00000000" w:rsidR="00000000" w:rsidRPr="00000000">
        <w:rPr>
          <w:rtl w:val="0"/>
        </w:rPr>
      </w:r>
    </w:p>
    <w:p w:rsidR="00000000" w:rsidDel="00000000" w:rsidP="00000000" w:rsidRDefault="00000000" w:rsidRPr="00000000" w14:paraId="00000163">
      <w:pPr>
        <w:jc w:val="both"/>
        <w:rPr>
          <w:rFonts w:ascii="Times New Roman" w:cs="Times New Roman" w:eastAsia="Times New Roman" w:hAnsi="Times New Roman"/>
          <w:color w:val="0f0fb9"/>
        </w:rPr>
      </w:pPr>
      <w:r w:rsidDel="00000000" w:rsidR="00000000" w:rsidRPr="00000000">
        <w:rPr>
          <w:rFonts w:ascii="Times New Roman" w:cs="Times New Roman" w:eastAsia="Times New Roman" w:hAnsi="Times New Roman"/>
          <w:b w:val="1"/>
          <w:rtl w:val="0"/>
        </w:rPr>
        <w:t xml:space="preserve">Уповноважена особа на підпис комерці</w:t>
      </w:r>
      <w:r w:rsidDel="00000000" w:rsidR="00000000" w:rsidRPr="00000000">
        <w:rPr>
          <w:rFonts w:ascii="Times New Roman" w:cs="Times New Roman" w:eastAsia="Times New Roman" w:hAnsi="Times New Roman"/>
          <w:rtl w:val="0"/>
        </w:rPr>
        <w:t xml:space="preserve">й</w:t>
      </w:r>
      <w:r w:rsidDel="00000000" w:rsidR="00000000" w:rsidRPr="00000000">
        <w:rPr>
          <w:rFonts w:ascii="Times New Roman" w:cs="Times New Roman" w:eastAsia="Times New Roman" w:hAnsi="Times New Roman"/>
          <w:b w:val="1"/>
          <w:rtl w:val="0"/>
        </w:rPr>
        <w:t xml:space="preserve">ної пропозиції від імені </w:t>
      </w:r>
      <w:r w:rsidDel="00000000" w:rsidR="00000000" w:rsidRPr="00000000">
        <w:rPr>
          <w:rFonts w:ascii="Times New Roman" w:cs="Times New Roman" w:eastAsia="Times New Roman" w:hAnsi="Times New Roman"/>
          <w:color w:val="0f0fb9"/>
          <w:rtl w:val="0"/>
        </w:rPr>
        <w:t xml:space="preserve">[назва юридичної особи/ФОП]</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згідно  </w:t>
      </w:r>
      <w:r w:rsidDel="00000000" w:rsidR="00000000" w:rsidRPr="00000000">
        <w:rPr>
          <w:rFonts w:ascii="Times New Roman" w:cs="Times New Roman" w:eastAsia="Times New Roman" w:hAnsi="Times New Roman"/>
          <w:color w:val="0f0fb9"/>
          <w:rtl w:val="0"/>
        </w:rPr>
        <w:t xml:space="preserve">[статуту або довіреності]:</w:t>
      </w:r>
    </w:p>
    <w:p w:rsidR="00000000" w:rsidDel="00000000" w:rsidP="00000000" w:rsidRDefault="00000000" w:rsidRPr="00000000" w14:paraId="000001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__________________ 2019 року  </w:t>
      </w:r>
      <w:r w:rsidDel="00000000" w:rsidR="00000000" w:rsidRPr="00000000">
        <w:rPr>
          <w:rFonts w:ascii="Times New Roman" w:cs="Times New Roman" w:eastAsia="Times New Roman" w:hAnsi="Times New Roman"/>
          <w:u w:val="single"/>
          <w:rtl w:val="0"/>
        </w:rPr>
        <w:t xml:space="preserve">_______________________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_______________</w:t>
      </w:r>
      <w:r w:rsidDel="00000000" w:rsidR="00000000" w:rsidRPr="00000000">
        <w:rPr>
          <w:rFonts w:ascii="Times New Roman" w:cs="Times New Roman" w:eastAsia="Times New Roman" w:hAnsi="Times New Roman"/>
          <w:rtl w:val="0"/>
        </w:rPr>
        <w:t xml:space="preserve">                                                [Дата]</w:t>
        <w:tab/>
        <w:t xml:space="preserve">        </w:t>
        <w:tab/>
        <w:tab/>
        <w:tab/>
        <w:tab/>
        <w:tab/>
        <w:tab/>
        <w:t xml:space="preserve">[ПІБ, посада] </w:t>
        <w:tab/>
        <w:tab/>
        <w:tab/>
        <w:tab/>
        <w:t xml:space="preserve">[підпис]  </w:t>
      </w:r>
    </w:p>
    <w:p w:rsidR="00000000" w:rsidDel="00000000" w:rsidP="00000000" w:rsidRDefault="00000000" w:rsidRPr="00000000" w14:paraId="00000167">
      <w:pPr>
        <w:pStyle w:val="Heading1"/>
        <w:keepNext w:val="0"/>
        <w:keepLines w:val="0"/>
        <w:spacing w:before="0" w:lineRule="auto"/>
        <w:ind w:firstLine="700"/>
        <w:rPr>
          <w:rFonts w:ascii="Times New Roman" w:cs="Times New Roman" w:eastAsia="Times New Roman" w:hAnsi="Times New Roman"/>
          <w:sz w:val="22"/>
          <w:szCs w:val="22"/>
        </w:rPr>
      </w:pPr>
      <w:bookmarkStart w:colFirst="0" w:colLast="0" w:name="_lsc477d5qjnd" w:id="3"/>
      <w:bookmarkEnd w:id="3"/>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sz w:val="22"/>
          <w:szCs w:val="22"/>
          <w:rtl w:val="0"/>
        </w:rPr>
        <w:tab/>
        <w:tab/>
        <w:tab/>
        <w:tab/>
        <w:tab/>
        <w:t xml:space="preserve">[М.П.]</w:t>
      </w:r>
    </w:p>
    <w:p w:rsidR="00000000" w:rsidDel="00000000" w:rsidP="00000000" w:rsidRDefault="00000000" w:rsidRPr="00000000" w14:paraId="0000016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6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6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6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Перелік підтверджуючих документів, які додаються до цієї комерційної пропозиції:</w:t>
      </w:r>
    </w:p>
    <w:p w:rsidR="00000000" w:rsidDel="00000000" w:rsidP="00000000" w:rsidRDefault="00000000" w:rsidRPr="00000000" w14:paraId="0000016C">
      <w:pPr>
        <w:numPr>
          <w:ilvl w:val="0"/>
          <w:numId w:val="13"/>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Надання інформації відповідно до п. 1 - 2 за  Додатком 1 до комерційної пропозиції: «</w:t>
      </w: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r w:rsidDel="00000000" w:rsidR="00000000" w:rsidRPr="00000000">
        <w:rPr>
          <w:rFonts w:ascii="Times New Roman" w:cs="Times New Roman" w:eastAsia="Times New Roman" w:hAnsi="Times New Roman"/>
          <w:rtl w:val="0"/>
        </w:rPr>
        <w:t xml:space="preserve">» (за формою Додатку 1.1, Додатку 1.2)</w:t>
      </w:r>
    </w:p>
    <w:p w:rsidR="00000000" w:rsidDel="00000000" w:rsidP="00000000" w:rsidRDefault="00000000" w:rsidRPr="00000000" w14:paraId="0000016D">
      <w:pPr>
        <w:numPr>
          <w:ilvl w:val="0"/>
          <w:numId w:val="13"/>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Надання документів передбачених п. 3 за  Додатком 1 до комерційної пропозиції: «</w:t>
      </w: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6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tl w:val="0"/>
        </w:rPr>
      </w:r>
    </w:p>
    <w:sectPr>
      <w:pgSz w:h="16834" w:w="11909"/>
      <w:pgMar w:bottom="1231.77165354331" w:top="708.6614173228347" w:left="1133.8582677165355"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25.19685039370086" w:hanging="360"/>
      </w:pPr>
      <w:rPr>
        <w:rFonts w:ascii="Times New Roman" w:cs="Times New Roman" w:eastAsia="Times New Roman" w:hAnsi="Times New Roman"/>
        <w:b w:val="1"/>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cPr>
      <w:shd w:fill="cccccc" w:val="clear"/>
    </w:tc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elinska@ti-ukraine.org" TargetMode="External"/><Relationship Id="rId7" Type="http://schemas.openxmlformats.org/officeDocument/2006/relationships/hyperlink" Target="mailto:zelinska@ti-ukraine.org" TargetMode="External"/><Relationship Id="rId8" Type="http://schemas.openxmlformats.org/officeDocument/2006/relationships/hyperlink" Target="http://ti-ukra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