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CF" w:rsidRDefault="00D85B88">
      <w:pPr>
        <w:spacing w:beforeAutospacing="1" w:line="264" w:lineRule="auto"/>
        <w:ind w:firstLine="709"/>
        <w:jc w:val="both"/>
        <w:rPr>
          <w:rFonts w:asciiTheme="minorHAnsi" w:hAnsiTheme="minorHAnsi"/>
          <w:lang w:val="uk-UA" w:eastAsia="ru-RU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-180340</wp:posOffset>
            </wp:positionV>
            <wp:extent cx="7286625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BCF" w:rsidRDefault="00DD0BCF">
      <w:pPr>
        <w:spacing w:beforeAutospacing="1" w:line="264" w:lineRule="auto"/>
        <w:ind w:firstLine="709"/>
        <w:jc w:val="both"/>
        <w:rPr>
          <w:rFonts w:asciiTheme="minorHAnsi" w:hAnsiTheme="minorHAnsi" w:cs="Calibri"/>
          <w:lang w:val="uk-UA" w:eastAsia="uk-UA"/>
        </w:rPr>
      </w:pPr>
    </w:p>
    <w:p w:rsidR="00DD0BCF" w:rsidRDefault="00DD0BCF">
      <w:pPr>
        <w:spacing w:beforeAutospacing="1" w:line="264" w:lineRule="auto"/>
        <w:ind w:firstLine="709"/>
        <w:jc w:val="both"/>
        <w:rPr>
          <w:rFonts w:asciiTheme="minorHAnsi" w:hAnsiTheme="minorHAnsi" w:cs="Calibri"/>
          <w:lang w:val="uk-UA" w:eastAsia="ru-RU"/>
        </w:rPr>
      </w:pPr>
    </w:p>
    <w:p w:rsidR="00DD0BCF" w:rsidRDefault="00DD0BCF">
      <w:pPr>
        <w:jc w:val="both"/>
        <w:rPr>
          <w:rFonts w:asciiTheme="minorHAnsi" w:hAnsiTheme="minorHAnsi"/>
          <w:sz w:val="24"/>
          <w:szCs w:val="24"/>
          <w:lang w:val="uk-UA"/>
        </w:rPr>
      </w:pPr>
    </w:p>
    <w:p w:rsidR="00DD0BCF" w:rsidRDefault="00D85B88">
      <w:pPr>
        <w:contextualSpacing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14.11.2016</w:t>
      </w:r>
    </w:p>
    <w:p w:rsidR="00DD0BCF" w:rsidRDefault="00D85B88">
      <w:pPr>
        <w:contextualSpacing/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ПРЕС-РЕЛІЗ</w:t>
      </w:r>
    </w:p>
    <w:p w:rsidR="00DD0BCF" w:rsidRDefault="00DD0BCF">
      <w:pPr>
        <w:jc w:val="both"/>
        <w:rPr>
          <w:lang w:val="uk-UA"/>
        </w:rPr>
      </w:pPr>
    </w:p>
    <w:p w:rsidR="00DD0BCF" w:rsidRPr="00D85B88" w:rsidRDefault="00D85B88">
      <w:pPr>
        <w:jc w:val="center"/>
        <w:rPr>
          <w:lang w:val="uk-UA"/>
        </w:rPr>
      </w:pPr>
      <w:bookmarkStart w:id="0" w:name="__DdeLink__140_1318435883"/>
      <w:r>
        <w:rPr>
          <w:rFonts w:asciiTheme="minorHAnsi" w:hAnsiTheme="minorHAnsi" w:cstheme="minorHAnsi"/>
          <w:b/>
          <w:lang w:val="uk-UA"/>
        </w:rPr>
        <w:t xml:space="preserve">TI Україна закликає Київраду  ухвалити Тимчасовий порядок використання коштів пайової участі </w:t>
      </w:r>
      <w:r w:rsidRPr="00D85B88">
        <w:rPr>
          <w:rFonts w:asciiTheme="minorHAnsi" w:hAnsiTheme="minorHAnsi" w:cstheme="minorHAnsi"/>
          <w:b/>
          <w:iCs/>
          <w:lang w:val="uk-UA"/>
        </w:rPr>
        <w:t>без правки Бюджетної комісії</w:t>
      </w:r>
      <w:bookmarkEnd w:id="0"/>
    </w:p>
    <w:p w:rsidR="00DD0BCF" w:rsidRDefault="00D85B88">
      <w:pPr>
        <w:jc w:val="both"/>
        <w:rPr>
          <w:rFonts w:asciiTheme="minorHAnsi" w:hAnsiTheme="minorHAnsi" w:cstheme="minorHAnsi"/>
          <w:lang w:val="uk-UA"/>
        </w:rPr>
      </w:pPr>
      <w:proofErr w:type="spellStart"/>
      <w:r>
        <w:rPr>
          <w:rFonts w:asciiTheme="minorHAnsi" w:hAnsiTheme="minorHAnsi" w:cstheme="minorHAnsi"/>
          <w:lang w:val="uk-UA"/>
        </w:rPr>
        <w:t>Transparency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International</w:t>
      </w:r>
      <w:proofErr w:type="spellEnd"/>
      <w:r>
        <w:rPr>
          <w:rFonts w:asciiTheme="minorHAnsi" w:hAnsiTheme="minorHAnsi" w:cstheme="minorHAnsi"/>
          <w:lang w:val="uk-UA"/>
        </w:rPr>
        <w:t xml:space="preserve"> Україна підтримує заяву Реанімаційного Пакету Реформ-Київ і закликає депутатів Київської міської ради ухвалити Тимчасовий порядок використання коштів пайової участі без правки Бюджетної комісії. Антикорупційна громадськість вважа</w:t>
      </w:r>
      <w:r>
        <w:rPr>
          <w:rFonts w:asciiTheme="minorHAnsi" w:hAnsiTheme="minorHAnsi" w:cstheme="minorHAnsi"/>
          <w:lang w:val="uk-UA"/>
        </w:rPr>
        <w:t xml:space="preserve">є її незаконною та </w:t>
      </w:r>
      <w:proofErr w:type="spellStart"/>
      <w:r>
        <w:rPr>
          <w:rFonts w:asciiTheme="minorHAnsi" w:hAnsiTheme="minorHAnsi" w:cstheme="minorHAnsi"/>
          <w:lang w:val="uk-UA"/>
        </w:rPr>
        <w:t>корупціогенною</w:t>
      </w:r>
      <w:proofErr w:type="spellEnd"/>
      <w:r>
        <w:rPr>
          <w:rFonts w:asciiTheme="minorHAnsi" w:hAnsiTheme="minorHAnsi" w:cstheme="minorHAnsi"/>
          <w:lang w:val="uk-UA"/>
        </w:rPr>
        <w:t xml:space="preserve">.   </w:t>
      </w:r>
    </w:p>
    <w:p w:rsidR="00DD0BCF" w:rsidRDefault="00D85B88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Проект рішення Київради  «Про затвердження Тимчасового порядку залучення, розрахунку розмірів і використання коштів пайової участі замовників у створенні і розвитку соціальної та інженерно-транспортної інфраструктури м</w:t>
      </w:r>
      <w:r>
        <w:rPr>
          <w:rFonts w:asciiTheme="minorHAnsi" w:hAnsiTheme="minorHAnsi" w:cstheme="minorHAnsi"/>
          <w:lang w:val="uk-UA"/>
        </w:rPr>
        <w:t xml:space="preserve">. Києва» (№ 08/231-1588/ПР, від 31.03.2016) був покликаний забезпечити збалансований економічний і соціальний розвитку міста. Його </w:t>
      </w:r>
      <w:proofErr w:type="spellStart"/>
      <w:r>
        <w:rPr>
          <w:rFonts w:asciiTheme="minorHAnsi" w:hAnsiTheme="minorHAnsi" w:cstheme="minorHAnsi"/>
          <w:lang w:val="uk-UA"/>
        </w:rPr>
        <w:t>співрозробниками</w:t>
      </w:r>
      <w:proofErr w:type="spellEnd"/>
      <w:r>
        <w:rPr>
          <w:rFonts w:asciiTheme="minorHAnsi" w:hAnsiTheme="minorHAnsi" w:cstheme="minorHAnsi"/>
          <w:lang w:val="uk-UA"/>
        </w:rPr>
        <w:t xml:space="preserve"> є партнери ТІ Україна з </w:t>
      </w:r>
      <w:proofErr w:type="spellStart"/>
      <w:r>
        <w:rPr>
          <w:rFonts w:asciiTheme="minorHAnsi" w:hAnsiTheme="minorHAnsi" w:cstheme="minorHAnsi"/>
          <w:lang w:val="uk-UA"/>
        </w:rPr>
        <w:t>РПР-Київ</w:t>
      </w:r>
      <w:proofErr w:type="spellEnd"/>
      <w:r>
        <w:rPr>
          <w:rFonts w:asciiTheme="minorHAnsi" w:hAnsiTheme="minorHAnsi" w:cstheme="minorHAnsi"/>
          <w:lang w:val="uk-UA"/>
        </w:rPr>
        <w:t xml:space="preserve">, а також </w:t>
      </w:r>
      <w:proofErr w:type="spellStart"/>
      <w:r>
        <w:rPr>
          <w:rFonts w:asciiTheme="minorHAnsi" w:hAnsiTheme="minorHAnsi" w:cstheme="minorHAnsi"/>
          <w:lang w:val="uk-UA"/>
        </w:rPr>
        <w:t>Easy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Business</w:t>
      </w:r>
      <w:proofErr w:type="spellEnd"/>
      <w:r>
        <w:rPr>
          <w:rFonts w:asciiTheme="minorHAnsi" w:hAnsiTheme="minorHAnsi" w:cstheme="minorHAnsi"/>
          <w:lang w:val="uk-UA"/>
        </w:rPr>
        <w:t xml:space="preserve"> та Центр економічної стратегії. Утім комісія з питан</w:t>
      </w:r>
      <w:r>
        <w:rPr>
          <w:rFonts w:asciiTheme="minorHAnsi" w:hAnsiTheme="minorHAnsi" w:cstheme="minorHAnsi"/>
          <w:lang w:val="uk-UA"/>
        </w:rPr>
        <w:t>ь бюджету та соціально-економічного розвитку (бюджетна комісія) внесла у документ протизаконну правку. Вона лобіює інтереси окремих забудовників-монополістів. Тому ТІ Україна наголошує: в жодному разі не можна підтримувати цей проект рішення у нинішньому в</w:t>
      </w:r>
      <w:r>
        <w:rPr>
          <w:rFonts w:asciiTheme="minorHAnsi" w:hAnsiTheme="minorHAnsi" w:cstheme="minorHAnsi"/>
          <w:lang w:val="uk-UA"/>
        </w:rPr>
        <w:t>игляді. Шкідливу правку слід прибрати.</w:t>
      </w:r>
    </w:p>
    <w:p w:rsidR="00DD0BCF" w:rsidRDefault="00D85B88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Правкою Бюджетної комісії передбачено: «Рішення про відшкодування різниці між розміром Пайової участі та переданими інженерними мережами та/або об’єктів інженерно-транспортної інфраструктури, шляхом зменшення розміру </w:t>
      </w:r>
      <w:r>
        <w:rPr>
          <w:rFonts w:asciiTheme="minorHAnsi" w:hAnsiTheme="minorHAnsi" w:cstheme="minorHAnsi"/>
          <w:lang w:val="uk-UA"/>
        </w:rPr>
        <w:t>пайової участі Замовнику за його іншими договорами, приймає Київська міська рада на підставі звернення Замовника та після визначення Департаментом розміру пайової участі, з урахуванням штрафних санкцій в разі наявності правових підстав для їх застосування.</w:t>
      </w:r>
      <w:r>
        <w:rPr>
          <w:rFonts w:asciiTheme="minorHAnsi" w:hAnsiTheme="minorHAnsi" w:cstheme="minorHAnsi"/>
          <w:lang w:val="uk-UA"/>
        </w:rPr>
        <w:t xml:space="preserve"> На зменшення розміру Пайової участі відноситься вартість, підтверджена висновками Департаменту внутрішнього фінансового контролю та аудиту виконавчого органу Київської міської ради (Київської міської державної адміністрації), але не більше вартості, визна</w:t>
      </w:r>
      <w:r>
        <w:rPr>
          <w:rFonts w:asciiTheme="minorHAnsi" w:hAnsiTheme="minorHAnsi" w:cstheme="minorHAnsi"/>
          <w:lang w:val="uk-UA"/>
        </w:rPr>
        <w:t>ченої в акті прийому-передачі уповноваженого органу місцевого самоврядування про прийняття». Таким чином, фактично, передбачається зарахування до Пайової участі замовниками мереж, що були збудовані раніше, поза межами земельної ділянки, і не відносяться до</w:t>
      </w:r>
      <w:r>
        <w:rPr>
          <w:rFonts w:asciiTheme="minorHAnsi" w:hAnsiTheme="minorHAnsi" w:cstheme="minorHAnsi"/>
          <w:lang w:val="uk-UA"/>
        </w:rPr>
        <w:t xml:space="preserve"> новоствореного об’єкта будівництва, що не передбачено законодавством (ст. 30 ЗУ «Про регулювання містобудівної діяльності»). Законодавством заборонено отримувати пайову участь не в грошовому вигляді (7 ст. 40 ЗУ «Про регулювання містобудівної діяльності»)</w:t>
      </w:r>
      <w:r>
        <w:rPr>
          <w:rFonts w:asciiTheme="minorHAnsi" w:hAnsiTheme="minorHAnsi" w:cstheme="minorHAnsi"/>
          <w:lang w:val="uk-UA"/>
        </w:rPr>
        <w:t xml:space="preserve">. Крім того, це </w:t>
      </w:r>
      <w:proofErr w:type="spellStart"/>
      <w:r>
        <w:rPr>
          <w:rFonts w:asciiTheme="minorHAnsi" w:hAnsiTheme="minorHAnsi" w:cstheme="minorHAnsi"/>
          <w:lang w:val="uk-UA"/>
        </w:rPr>
        <w:t>протирічить</w:t>
      </w:r>
      <w:proofErr w:type="spellEnd"/>
      <w:r>
        <w:rPr>
          <w:rFonts w:asciiTheme="minorHAnsi" w:hAnsiTheme="minorHAnsi" w:cstheme="minorHAnsi"/>
          <w:lang w:val="uk-UA"/>
        </w:rPr>
        <w:t xml:space="preserve"> природі договірних відносин – зарахуванню одних об'єктів в рахунок інших платежів по іншому договору. Також це створює преференції для окремих забудовників, оскільки 99% із них реєструють окрему юридичну особу під кожен об’єкт б</w:t>
      </w:r>
      <w:r>
        <w:rPr>
          <w:rFonts w:asciiTheme="minorHAnsi" w:hAnsiTheme="minorHAnsi" w:cstheme="minorHAnsi"/>
          <w:lang w:val="uk-UA"/>
        </w:rPr>
        <w:t>удівництва.  Департамент внутрішнього контролю та аудиту КМДА не зможе повноцінно проконтролювати передані раніше інженерні мережі. Тож по факту це є «приховане звільнення», що завдяки відсутності чітких критеріїв оцінки робіт/об'єктів породжуватиме підтри</w:t>
      </w:r>
      <w:r>
        <w:rPr>
          <w:rFonts w:asciiTheme="minorHAnsi" w:hAnsiTheme="minorHAnsi" w:cstheme="minorHAnsi"/>
          <w:lang w:val="uk-UA"/>
        </w:rPr>
        <w:t xml:space="preserve">мку окремих забудовників, ігнорування інших, відмов, маніпуляцій із сумами тощо. </w:t>
      </w:r>
    </w:p>
    <w:p w:rsidR="00DD0BCF" w:rsidRDefault="00D85B88">
      <w:pPr>
        <w:jc w:val="both"/>
        <w:rPr>
          <w:rFonts w:asciiTheme="minorHAnsi" w:hAnsiTheme="minorHAnsi" w:cstheme="minorHAnsi"/>
          <w:lang w:val="uk-UA"/>
        </w:rPr>
      </w:pPr>
      <w:r>
        <w:rPr>
          <w:rStyle w:val="aa"/>
          <w:rFonts w:asciiTheme="minorHAnsi" w:hAnsiTheme="minorHAnsi" w:cstheme="minorHAnsi"/>
          <w:b w:val="0"/>
          <w:i/>
          <w:iCs/>
          <w:color w:val="000000"/>
          <w:shd w:val="clear" w:color="auto" w:fill="FFFFFF"/>
          <w:lang w:val="uk-UA"/>
        </w:rPr>
        <w:t>«Скільки звернень я отримав від представників бізнесу та організацій про те, що на сьогодні у Києві складно вести бізнес та інвестувати. В них йде запит на прозорість,  зрозу</w:t>
      </w:r>
      <w:r>
        <w:rPr>
          <w:rStyle w:val="aa"/>
          <w:rFonts w:asciiTheme="minorHAnsi" w:hAnsiTheme="minorHAnsi" w:cstheme="minorHAnsi"/>
          <w:b w:val="0"/>
          <w:i/>
          <w:iCs/>
          <w:color w:val="000000"/>
          <w:shd w:val="clear" w:color="auto" w:fill="FFFFFF"/>
          <w:lang w:val="uk-UA"/>
        </w:rPr>
        <w:t>мілість правил гри. Ми зробили дійсно безпрецедентну річ, знизивши відсоток пайової участі з 10 до 4%, що дає можливість привабити інвестиції у наше місто»,</w:t>
      </w:r>
      <w:r>
        <w:rPr>
          <w:rStyle w:val="apple-converted-space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>
        <w:rPr>
          <w:rStyle w:val="a8"/>
          <w:rFonts w:asciiTheme="minorHAnsi" w:hAnsiTheme="minorHAnsi" w:cstheme="minorHAnsi"/>
          <w:color w:val="000000"/>
          <w:shd w:val="clear" w:color="auto" w:fill="FFFFFF"/>
          <w:lang w:val="uk-UA"/>
        </w:rPr>
        <w:t>-</w:t>
      </w:r>
      <w:r>
        <w:rPr>
          <w:rStyle w:val="apple-converted-space"/>
          <w:rFonts w:asciiTheme="minorHAnsi" w:hAnsiTheme="minorHAnsi" w:cstheme="minorHAnsi"/>
          <w:i/>
          <w:iCs/>
          <w:color w:val="000000"/>
          <w:shd w:val="clear" w:color="auto" w:fill="FFFFFF"/>
        </w:rPr>
        <w:t> </w:t>
      </w:r>
      <w:r w:rsidRPr="00D85B88">
        <w:rPr>
          <w:rFonts w:asciiTheme="minorHAnsi" w:hAnsiTheme="minorHAnsi" w:cstheme="minorHAnsi"/>
          <w:color w:val="000000"/>
          <w:shd w:val="clear" w:color="auto" w:fill="FFFFFF"/>
          <w:lang w:val="uk-UA"/>
        </w:rPr>
        <w:t>зауважив</w:t>
      </w:r>
      <w:r>
        <w:rPr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 перед початком розгляду Тимчасового порядку міський голова </w:t>
      </w:r>
      <w:r>
        <w:rPr>
          <w:rFonts w:asciiTheme="minorHAnsi" w:hAnsiTheme="minorHAnsi" w:cstheme="minorHAnsi"/>
          <w:b/>
          <w:color w:val="000000"/>
          <w:shd w:val="clear" w:color="auto" w:fill="FFFFFF"/>
          <w:lang w:val="uk-UA"/>
        </w:rPr>
        <w:t>Віталій Кличко</w:t>
      </w:r>
      <w:r>
        <w:rPr>
          <w:rStyle w:val="a8"/>
          <w:rFonts w:asciiTheme="minorHAnsi" w:hAnsiTheme="minorHAnsi" w:cstheme="minorHAnsi"/>
          <w:color w:val="000000"/>
          <w:shd w:val="clear" w:color="auto" w:fill="FFFFFF"/>
          <w:lang w:val="uk-UA"/>
        </w:rPr>
        <w:t xml:space="preserve">. </w:t>
      </w:r>
    </w:p>
    <w:p w:rsidR="00DD0BCF" w:rsidRDefault="00DD0BCF">
      <w:pPr>
        <w:jc w:val="both"/>
        <w:rPr>
          <w:rFonts w:asciiTheme="minorHAnsi" w:hAnsiTheme="minorHAnsi" w:cstheme="minorHAnsi"/>
          <w:lang w:val="uk-UA"/>
        </w:rPr>
      </w:pPr>
    </w:p>
    <w:p w:rsidR="00DD0BCF" w:rsidRDefault="00D85B88">
      <w:pPr>
        <w:spacing w:after="0" w:line="240" w:lineRule="auto"/>
        <w:rPr>
          <w:rFonts w:asciiTheme="minorHAnsi" w:hAnsiTheme="minorHAnsi" w:cstheme="minorHAnsi"/>
          <w:lang w:val="uk-UA"/>
        </w:rPr>
      </w:pPr>
      <w:r w:rsidRPr="00D85B88">
        <w:rPr>
          <w:lang w:val="uk-UA"/>
        </w:rPr>
        <w:lastRenderedPageBreak/>
        <w:br w:type="page"/>
      </w:r>
    </w:p>
    <w:p w:rsidR="00DD0BCF" w:rsidRDefault="00DD0BCF">
      <w:pPr>
        <w:jc w:val="both"/>
        <w:rPr>
          <w:rFonts w:asciiTheme="minorHAnsi" w:hAnsiTheme="minorHAnsi" w:cstheme="minorHAnsi"/>
          <w:lang w:val="uk-UA"/>
        </w:rPr>
      </w:pPr>
    </w:p>
    <w:p w:rsidR="00DD0BCF" w:rsidRDefault="00D85B88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«</w:t>
      </w:r>
      <w:r>
        <w:rPr>
          <w:rFonts w:asciiTheme="minorHAnsi" w:hAnsiTheme="minorHAnsi" w:cstheme="minorHAnsi"/>
          <w:i/>
          <w:lang w:val="uk-UA"/>
        </w:rPr>
        <w:t xml:space="preserve">Ми не </w:t>
      </w:r>
      <w:r>
        <w:rPr>
          <w:rFonts w:asciiTheme="minorHAnsi" w:hAnsiTheme="minorHAnsi" w:cstheme="minorHAnsi"/>
          <w:i/>
          <w:lang w:val="uk-UA"/>
        </w:rPr>
        <w:t xml:space="preserve">маємо допустити псування прогресивного документу правкою Бюджетної комісії на користь окремих бізнес-інтересів. Голосування Київради – це лакмусовий папірець та демонстрація справжньої відповідальної антикорупційної політики. ТІ Україна й надалі сприятиме </w:t>
      </w:r>
      <w:r>
        <w:rPr>
          <w:rFonts w:asciiTheme="minorHAnsi" w:hAnsiTheme="minorHAnsi" w:cstheme="minorHAnsi"/>
          <w:i/>
          <w:lang w:val="uk-UA"/>
        </w:rPr>
        <w:t xml:space="preserve">та пильно </w:t>
      </w:r>
      <w:proofErr w:type="spellStart"/>
      <w:r>
        <w:rPr>
          <w:rFonts w:asciiTheme="minorHAnsi" w:hAnsiTheme="minorHAnsi" w:cstheme="minorHAnsi"/>
          <w:i/>
          <w:lang w:val="uk-UA"/>
        </w:rPr>
        <w:t>моніторитиме</w:t>
      </w:r>
      <w:proofErr w:type="spellEnd"/>
      <w:r>
        <w:rPr>
          <w:rFonts w:asciiTheme="minorHAnsi" w:hAnsiTheme="minorHAnsi" w:cstheme="minorHAnsi"/>
          <w:i/>
          <w:lang w:val="uk-UA"/>
        </w:rPr>
        <w:t xml:space="preserve"> реалізацію антикорупційної політики, впровадження належного врядування та забезпечення відкритості організації інвестиційного процесу в місті Києві</w:t>
      </w:r>
      <w:r>
        <w:rPr>
          <w:rFonts w:asciiTheme="minorHAnsi" w:hAnsiTheme="minorHAnsi" w:cstheme="minorHAnsi"/>
          <w:lang w:val="uk-UA"/>
        </w:rPr>
        <w:t xml:space="preserve">», - зазначила </w:t>
      </w:r>
      <w:r>
        <w:rPr>
          <w:rFonts w:asciiTheme="minorHAnsi" w:hAnsiTheme="minorHAnsi" w:cstheme="minorHAnsi"/>
          <w:b/>
          <w:lang w:val="uk-UA"/>
        </w:rPr>
        <w:t xml:space="preserve">Олеся </w:t>
      </w:r>
      <w:proofErr w:type="spellStart"/>
      <w:r>
        <w:rPr>
          <w:rFonts w:asciiTheme="minorHAnsi" w:hAnsiTheme="minorHAnsi" w:cstheme="minorHAnsi"/>
          <w:b/>
          <w:lang w:val="uk-UA"/>
        </w:rPr>
        <w:t>Архипська</w:t>
      </w:r>
      <w:proofErr w:type="spellEnd"/>
      <w:r>
        <w:rPr>
          <w:rFonts w:asciiTheme="minorHAnsi" w:hAnsiTheme="minorHAnsi" w:cstheme="minorHAnsi"/>
          <w:lang w:val="uk-UA"/>
        </w:rPr>
        <w:t>, член Антикорупційної ради при Київському міському голо</w:t>
      </w:r>
      <w:r>
        <w:rPr>
          <w:rFonts w:asciiTheme="minorHAnsi" w:hAnsiTheme="minorHAnsi" w:cstheme="minorHAnsi"/>
          <w:lang w:val="uk-UA"/>
        </w:rPr>
        <w:t>ві, експерт з врядування ТІ Україна.</w:t>
      </w:r>
    </w:p>
    <w:p w:rsidR="00DD0BCF" w:rsidRDefault="00D85B88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Таким чином, ТІ Україна підтримує партнерів з </w:t>
      </w:r>
      <w:proofErr w:type="spellStart"/>
      <w:r>
        <w:rPr>
          <w:rFonts w:asciiTheme="minorHAnsi" w:hAnsiTheme="minorHAnsi" w:cstheme="minorHAnsi"/>
          <w:lang w:val="uk-UA"/>
        </w:rPr>
        <w:t>РПР-Київ</w:t>
      </w:r>
      <w:proofErr w:type="spellEnd"/>
      <w:r>
        <w:rPr>
          <w:rFonts w:asciiTheme="minorHAnsi" w:hAnsiTheme="minorHAnsi" w:cstheme="minorHAnsi"/>
          <w:lang w:val="uk-UA"/>
        </w:rPr>
        <w:t xml:space="preserve"> і закликає депутатів Київської міської ради на пленарному засіданні категорично відхилити цю правку Бюджетної комісії. </w:t>
      </w:r>
    </w:p>
    <w:p w:rsidR="00DD0BCF" w:rsidRDefault="00DD0BCF">
      <w:pPr>
        <w:jc w:val="both"/>
        <w:rPr>
          <w:rFonts w:asciiTheme="minorHAnsi" w:hAnsiTheme="minorHAnsi" w:cstheme="minorHAnsi"/>
          <w:lang w:val="uk-UA" w:eastAsia="ru-RU"/>
        </w:rPr>
      </w:pPr>
    </w:p>
    <w:p w:rsidR="00DD0BCF" w:rsidRDefault="00DD0BCF">
      <w:pPr>
        <w:ind w:firstLine="709"/>
        <w:contextualSpacing/>
        <w:jc w:val="both"/>
        <w:rPr>
          <w:rFonts w:asciiTheme="minorHAnsi" w:hAnsiTheme="minorHAnsi" w:cs="Calibri"/>
          <w:lang w:val="uk-UA"/>
        </w:rPr>
      </w:pPr>
    </w:p>
    <w:tbl>
      <w:tblPr>
        <w:tblW w:w="10419" w:type="dxa"/>
        <w:tblLook w:val="0000"/>
      </w:tblPr>
      <w:tblGrid>
        <w:gridCol w:w="5211"/>
        <w:gridCol w:w="5208"/>
      </w:tblGrid>
      <w:tr w:rsidR="00DD0BCF">
        <w:trPr>
          <w:trHeight w:val="2342"/>
        </w:trPr>
        <w:tc>
          <w:tcPr>
            <w:tcW w:w="5210" w:type="dxa"/>
            <w:shd w:val="clear" w:color="auto" w:fill="auto"/>
          </w:tcPr>
          <w:p w:rsidR="00DD0BCF" w:rsidRDefault="00D85B88">
            <w:pPr>
              <w:spacing w:after="120" w:line="240" w:lineRule="auto"/>
              <w:jc w:val="both"/>
              <w:rPr>
                <w:rStyle w:val="a8"/>
                <w:rFonts w:asciiTheme="minorHAnsi" w:hAnsiTheme="minorHAnsi" w:cs="Arial"/>
                <w:i w:val="0"/>
                <w:lang w:val="uk-UA"/>
              </w:rPr>
            </w:pPr>
            <w:r>
              <w:rPr>
                <w:rStyle w:val="a8"/>
                <w:rFonts w:asciiTheme="minorHAnsi" w:hAnsiTheme="minorHAnsi" w:cs="Arial"/>
                <w:b/>
                <w:i w:val="0"/>
                <w:shd w:val="clear" w:color="auto" w:fill="FCFCFC"/>
                <w:lang w:val="uk-UA"/>
              </w:rPr>
              <w:t>Контакт для медіа:</w:t>
            </w:r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Transparency</w:t>
            </w:r>
            <w:proofErr w:type="spellEnd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</w:t>
            </w:r>
            <w:proofErr w:type="spellStart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International</w:t>
            </w:r>
            <w:proofErr w:type="spellEnd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 Україна</w:t>
            </w:r>
          </w:p>
          <w:p w:rsidR="00DD0BCF" w:rsidRDefault="00D85B88">
            <w:pPr>
              <w:spacing w:after="120" w:line="240" w:lineRule="auto"/>
              <w:jc w:val="both"/>
              <w:rPr>
                <w:rStyle w:val="a8"/>
                <w:rFonts w:asciiTheme="minorHAnsi" w:hAnsiTheme="minorHAnsi" w:cs="Arial"/>
                <w:i w:val="0"/>
                <w:lang w:val="uk-UA"/>
              </w:rPr>
            </w:pPr>
            <w:proofErr w:type="spellStart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м.т</w:t>
            </w:r>
            <w:proofErr w:type="spellEnd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. 050-352-96-18,</w:t>
            </w:r>
          </w:p>
          <w:p w:rsidR="00DD0BCF" w:rsidRPr="00D85B88" w:rsidRDefault="00D85B88">
            <w:pPr>
              <w:spacing w:after="120" w:line="240" w:lineRule="auto"/>
              <w:jc w:val="both"/>
              <w:rPr>
                <w:lang w:val="en-US"/>
              </w:rPr>
            </w:pPr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e-</w:t>
            </w:r>
            <w:proofErr w:type="spellStart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>mail</w:t>
            </w:r>
            <w:proofErr w:type="spellEnd"/>
            <w:r>
              <w:rPr>
                <w:rStyle w:val="a8"/>
                <w:rFonts w:asciiTheme="minorHAnsi" w:hAnsiTheme="minorHAnsi" w:cs="Arial"/>
                <w:i w:val="0"/>
                <w:shd w:val="clear" w:color="auto" w:fill="FCFCFC"/>
                <w:lang w:val="uk-UA"/>
              </w:rPr>
              <w:t xml:space="preserve">: </w:t>
            </w:r>
            <w:hyperlink r:id="rId5">
              <w:r>
                <w:rPr>
                  <w:rStyle w:val="-"/>
                  <w:rFonts w:asciiTheme="minorHAnsi" w:hAnsiTheme="minorHAnsi" w:cs="Arial"/>
                  <w:i/>
                  <w:lang w:val="uk-UA"/>
                </w:rPr>
                <w:t>tymchenko@ti-ukraine.org</w:t>
              </w:r>
            </w:hyperlink>
          </w:p>
          <w:p w:rsidR="00DD0BCF" w:rsidRDefault="00DD0BCF">
            <w:pPr>
              <w:jc w:val="both"/>
              <w:rPr>
                <w:rFonts w:asciiTheme="minorHAnsi" w:hAnsiTheme="minorHAnsi"/>
                <w:shd w:val="clear" w:color="auto" w:fill="FCFCFC"/>
                <w:lang w:val="uk-UA"/>
              </w:rPr>
            </w:pPr>
          </w:p>
        </w:tc>
        <w:tc>
          <w:tcPr>
            <w:tcW w:w="5208" w:type="dxa"/>
            <w:shd w:val="clear" w:color="auto" w:fill="auto"/>
          </w:tcPr>
          <w:p w:rsidR="00DD0BCF" w:rsidRDefault="00D85B88">
            <w:pPr>
              <w:jc w:val="both"/>
            </w:pPr>
            <w:proofErr w:type="spellStart"/>
            <w:r>
              <w:rPr>
                <w:rStyle w:val="a8"/>
                <w:rFonts w:asciiTheme="minorHAnsi" w:hAnsiTheme="minorHAnsi" w:cs="Arial"/>
                <w:b/>
                <w:shd w:val="clear" w:color="auto" w:fill="FCFCFC"/>
                <w:lang w:val="uk-UA"/>
              </w:rPr>
              <w:t>Довідково</w:t>
            </w:r>
            <w:proofErr w:type="spellEnd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 xml:space="preserve">: </w:t>
            </w:r>
            <w:proofErr w:type="spellStart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>Transparency</w:t>
            </w:r>
            <w:proofErr w:type="spellEnd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 xml:space="preserve"> </w:t>
            </w:r>
            <w:proofErr w:type="spellStart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>International</w:t>
            </w:r>
            <w:proofErr w:type="spellEnd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 xml:space="preserve"> Україна є Представництвом глобальної антикорупційної неурядової організації  </w:t>
            </w:r>
            <w:proofErr w:type="spellStart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>Transparency</w:t>
            </w:r>
            <w:proofErr w:type="spellEnd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 xml:space="preserve"> </w:t>
            </w:r>
            <w:proofErr w:type="spellStart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>International</w:t>
            </w:r>
            <w:proofErr w:type="spellEnd"/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>, що має понад  90 національних представництв та працює більше як у 100 країнах світу. Місія ТІ Україна: обмежити збільшення</w:t>
            </w:r>
            <w:r>
              <w:rPr>
                <w:rStyle w:val="a8"/>
                <w:rFonts w:asciiTheme="minorHAnsi" w:hAnsiTheme="minorHAnsi" w:cs="Arial"/>
                <w:shd w:val="clear" w:color="auto" w:fill="FCFCFC"/>
                <w:lang w:val="uk-UA"/>
              </w:rPr>
              <w:t xml:space="preserve">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  на сайті  </w:t>
            </w:r>
            <w:hyperlink r:id="rId6">
              <w:r>
                <w:rPr>
                  <w:rStyle w:val="-"/>
                  <w:rFonts w:asciiTheme="minorHAnsi" w:hAnsiTheme="minorHAnsi" w:cs="Arial"/>
                  <w:lang w:val="uk-UA"/>
                </w:rPr>
                <w:t>www.ti-ukraine.org</w:t>
              </w:r>
            </w:hyperlink>
          </w:p>
        </w:tc>
      </w:tr>
    </w:tbl>
    <w:p w:rsidR="00DD0BCF" w:rsidRDefault="00DD0BCF">
      <w:pPr>
        <w:spacing w:beforeAutospacing="1" w:line="264" w:lineRule="auto"/>
        <w:contextualSpacing/>
        <w:jc w:val="both"/>
      </w:pPr>
    </w:p>
    <w:sectPr w:rsidR="00DD0BCF" w:rsidSect="00DD0BCF">
      <w:pgSz w:w="11906" w:h="16838"/>
      <w:pgMar w:top="284" w:right="851" w:bottom="34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0BCF"/>
    <w:rsid w:val="00D85B88"/>
    <w:rsid w:val="00D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DD0BCF"/>
    <w:pPr>
      <w:outlineLvl w:val="1"/>
    </w:pPr>
  </w:style>
  <w:style w:type="paragraph" w:styleId="3">
    <w:name w:val="heading 3"/>
    <w:basedOn w:val="a0"/>
    <w:rsid w:val="00DD0BC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rsid w:val="00A31A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qFormat/>
    <w:rsid w:val="00F8145E"/>
  </w:style>
  <w:style w:type="character" w:styleId="a5">
    <w:name w:val="annotation reference"/>
    <w:uiPriority w:val="99"/>
    <w:semiHidden/>
    <w:unhideWhenUsed/>
    <w:qFormat/>
    <w:rsid w:val="00C56EE1"/>
    <w:rPr>
      <w:sz w:val="16"/>
      <w:szCs w:val="16"/>
    </w:rPr>
  </w:style>
  <w:style w:type="character" w:customStyle="1" w:styleId="a6">
    <w:name w:val="Текст примечания Знак"/>
    <w:uiPriority w:val="99"/>
    <w:semiHidden/>
    <w:qFormat/>
    <w:rsid w:val="00C56EE1"/>
    <w:rPr>
      <w:sz w:val="20"/>
      <w:szCs w:val="20"/>
    </w:rPr>
  </w:style>
  <w:style w:type="character" w:customStyle="1" w:styleId="a7">
    <w:name w:val="Тема примечания Знак"/>
    <w:uiPriority w:val="99"/>
    <w:semiHidden/>
    <w:qFormat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qFormat/>
    <w:rsid w:val="002102E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8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1"/>
    <w:qFormat/>
    <w:rsid w:val="006565D4"/>
  </w:style>
  <w:style w:type="character" w:styleId="a9">
    <w:name w:val="FollowedHyperlink"/>
    <w:uiPriority w:val="99"/>
    <w:semiHidden/>
    <w:unhideWhenUsed/>
    <w:qFormat/>
    <w:rsid w:val="0091358B"/>
    <w:rPr>
      <w:color w:val="800080"/>
      <w:u w:val="single"/>
    </w:rPr>
  </w:style>
  <w:style w:type="character" w:styleId="aa">
    <w:name w:val="Strong"/>
    <w:uiPriority w:val="22"/>
    <w:qFormat/>
    <w:rsid w:val="00416062"/>
    <w:rPr>
      <w:b/>
      <w:bCs/>
    </w:rPr>
  </w:style>
  <w:style w:type="character" w:customStyle="1" w:styleId="rvts23">
    <w:name w:val="rvts23"/>
    <w:basedOn w:val="a1"/>
    <w:qFormat/>
    <w:rsid w:val="00026F33"/>
  </w:style>
  <w:style w:type="character" w:customStyle="1" w:styleId="null">
    <w:name w:val="null"/>
    <w:basedOn w:val="a1"/>
    <w:qFormat/>
    <w:rsid w:val="000D34EA"/>
  </w:style>
  <w:style w:type="character" w:styleId="ab">
    <w:name w:val="line number"/>
    <w:basedOn w:val="a1"/>
    <w:qFormat/>
    <w:rsid w:val="00C003DE"/>
  </w:style>
  <w:style w:type="character" w:styleId="ac">
    <w:name w:val="Subtle Emphasis"/>
    <w:basedOn w:val="a1"/>
    <w:uiPriority w:val="19"/>
    <w:qFormat/>
    <w:rsid w:val="006876C7"/>
    <w:rPr>
      <w:i/>
      <w:iCs/>
      <w:color w:val="808080" w:themeColor="text1" w:themeTint="7F"/>
    </w:rPr>
  </w:style>
  <w:style w:type="character" w:customStyle="1" w:styleId="spelle">
    <w:name w:val="spelle"/>
    <w:basedOn w:val="a1"/>
    <w:qFormat/>
    <w:rsid w:val="0091481F"/>
  </w:style>
  <w:style w:type="character" w:customStyle="1" w:styleId="grame">
    <w:name w:val="grame"/>
    <w:basedOn w:val="a1"/>
    <w:qFormat/>
    <w:rsid w:val="0091481F"/>
  </w:style>
  <w:style w:type="character" w:customStyle="1" w:styleId="ListLabel1">
    <w:name w:val="ListLabel 1"/>
    <w:qFormat/>
    <w:rsid w:val="00DD0BCF"/>
    <w:rPr>
      <w:rFonts w:cs="Courier New"/>
    </w:rPr>
  </w:style>
  <w:style w:type="character" w:customStyle="1" w:styleId="ListLabel2">
    <w:name w:val="ListLabel 2"/>
    <w:qFormat/>
    <w:rsid w:val="00DD0BCF"/>
    <w:rPr>
      <w:sz w:val="20"/>
    </w:rPr>
  </w:style>
  <w:style w:type="character" w:customStyle="1" w:styleId="ListLabel3">
    <w:name w:val="ListLabel 3"/>
    <w:qFormat/>
    <w:rsid w:val="00DD0BCF"/>
    <w:rPr>
      <w:rFonts w:eastAsia="Cambria" w:cs="Times New Roman"/>
      <w:lang w:val="ru-RU"/>
    </w:rPr>
  </w:style>
  <w:style w:type="character" w:customStyle="1" w:styleId="ListLabel4">
    <w:name w:val="ListLabel 4"/>
    <w:qFormat/>
    <w:rsid w:val="00DD0BCF"/>
    <w:rPr>
      <w:rFonts w:eastAsia="Cambria" w:cs="Times New Roman"/>
    </w:rPr>
  </w:style>
  <w:style w:type="paragraph" w:customStyle="1" w:styleId="a0">
    <w:name w:val="Заголовок"/>
    <w:basedOn w:val="a"/>
    <w:next w:val="ad"/>
    <w:qFormat/>
    <w:rsid w:val="00DD0B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DD0BCF"/>
    <w:pPr>
      <w:spacing w:after="140" w:line="288" w:lineRule="auto"/>
    </w:pPr>
  </w:style>
  <w:style w:type="paragraph" w:styleId="ae">
    <w:name w:val="List"/>
    <w:basedOn w:val="ad"/>
    <w:rsid w:val="00DD0BCF"/>
    <w:rPr>
      <w:rFonts w:cs="Mangal"/>
    </w:rPr>
  </w:style>
  <w:style w:type="paragraph" w:styleId="af">
    <w:name w:val="Title"/>
    <w:basedOn w:val="a"/>
    <w:rsid w:val="00DD0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DD0BCF"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unhideWhenUsed/>
    <w:qFormat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Звичайний1"/>
    <w:qFormat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f2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f3">
    <w:name w:val="Normal (Web)"/>
    <w:basedOn w:val="a"/>
    <w:uiPriority w:val="99"/>
    <w:unhideWhenUsed/>
    <w:qFormat/>
    <w:rsid w:val="002E6B8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4">
    <w:name w:val="annotation text"/>
    <w:basedOn w:val="a"/>
    <w:uiPriority w:val="99"/>
    <w:semiHidden/>
    <w:unhideWhenUsed/>
    <w:qFormat/>
    <w:rsid w:val="00C56EE1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C56EE1"/>
    <w:rPr>
      <w:b/>
      <w:bCs/>
    </w:rPr>
  </w:style>
  <w:style w:type="paragraph" w:customStyle="1" w:styleId="author">
    <w:name w:val="author"/>
    <w:basedOn w:val="a"/>
    <w:qFormat/>
    <w:rsid w:val="002102E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qFormat/>
    <w:rsid w:val="00026F3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qFormat/>
    <w:rsid w:val="00026F3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f6">
    <w:name w:val="Блочная цитата"/>
    <w:basedOn w:val="a"/>
    <w:qFormat/>
    <w:rsid w:val="00DD0BCF"/>
  </w:style>
  <w:style w:type="paragraph" w:customStyle="1" w:styleId="af7">
    <w:name w:val="Заглавие"/>
    <w:basedOn w:val="a0"/>
    <w:rsid w:val="00DD0BCF"/>
  </w:style>
  <w:style w:type="paragraph" w:styleId="af8">
    <w:name w:val="Subtitle"/>
    <w:basedOn w:val="a0"/>
    <w:rsid w:val="00DD0B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-ukraine.org/" TargetMode="External"/><Relationship Id="rId5" Type="http://schemas.openxmlformats.org/officeDocument/2006/relationships/hyperlink" Target="mailto:tymchenko@ti-ukra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735</Words>
  <Characters>4195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TyotyaRiba</cp:lastModifiedBy>
  <cp:revision>11</cp:revision>
  <cp:lastPrinted>2013-06-14T08:46:00Z</cp:lastPrinted>
  <dcterms:created xsi:type="dcterms:W3CDTF">2016-11-11T15:05:00Z</dcterms:created>
  <dcterms:modified xsi:type="dcterms:W3CDTF">2016-11-14T12:16:00Z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