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1F12" w14:textId="6EB2AD6C" w:rsidR="00854E28" w:rsidRPr="001350BC" w:rsidRDefault="001350BC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a9"/>
          <w:rFonts w:asciiTheme="minorHAnsi" w:hAnsiTheme="minorHAnsi" w:cstheme="minorHAnsi"/>
          <w:sz w:val="24"/>
          <w:szCs w:val="24"/>
          <w:lang w:val="en-US"/>
        </w:rPr>
        <w:t>PRESS ANNOUNCEMENT</w:t>
      </w:r>
    </w:p>
    <w:p w14:paraId="72C185F9" w14:textId="4CBE2D0C" w:rsidR="008C630B" w:rsidRPr="00446CC8" w:rsidRDefault="00FE5FBA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1</w:t>
      </w:r>
      <w:r w:rsidR="00681BD3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4</w:t>
      </w:r>
      <w:r w:rsidR="0069759F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.02</w:t>
      </w:r>
      <w:r w:rsidR="00D435F1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.201</w:t>
      </w:r>
      <w:r w:rsidR="00935F3D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</w:p>
    <w:p w14:paraId="34E4D536" w14:textId="58F62082" w:rsidR="00031BCA" w:rsidRPr="001350BC" w:rsidRDefault="001350BC" w:rsidP="00D93278">
      <w:pPr>
        <w:ind w:left="-709"/>
        <w:contextualSpacing/>
        <w:jc w:val="center"/>
        <w:rPr>
          <w:b/>
          <w:lang w:val="en-US"/>
        </w:rPr>
      </w:pPr>
      <w:r>
        <w:rPr>
          <w:b/>
          <w:lang w:val="en-US"/>
        </w:rPr>
        <w:t>Anti-corruption Court:</w:t>
      </w:r>
      <w:r w:rsidR="657710DA" w:rsidRPr="00446CC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Instructions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for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Use</w:t>
      </w:r>
      <w:proofErr w:type="spellEnd"/>
    </w:p>
    <w:p w14:paraId="09266327" w14:textId="0D97539C" w:rsidR="00031BCA" w:rsidRPr="001350BC" w:rsidRDefault="00031BCA" w:rsidP="00D93278">
      <w:pPr>
        <w:ind w:left="-709"/>
        <w:contextualSpacing/>
        <w:rPr>
          <w:lang w:val="en-US"/>
        </w:rPr>
      </w:pPr>
    </w:p>
    <w:p w14:paraId="6AB8172A" w14:textId="63227EA1" w:rsidR="00D52816" w:rsidRPr="00446CC8" w:rsidRDefault="001350BC" w:rsidP="00D93278">
      <w:pPr>
        <w:ind w:left="-709"/>
        <w:contextualSpacing/>
        <w:jc w:val="both"/>
        <w:rPr>
          <w:i/>
          <w:lang w:val="uk-UA"/>
        </w:rPr>
      </w:pPr>
      <w:r>
        <w:rPr>
          <w:i/>
          <w:lang w:val="en-US"/>
        </w:rPr>
        <w:t>On</w:t>
      </w:r>
      <w:r w:rsidRPr="001350BC">
        <w:rPr>
          <w:i/>
          <w:lang w:val="en-US"/>
        </w:rPr>
        <w:t xml:space="preserve"> </w:t>
      </w:r>
      <w:r>
        <w:rPr>
          <w:i/>
          <w:lang w:val="en-US"/>
        </w:rPr>
        <w:t>February</w:t>
      </w:r>
      <w:r w:rsidRPr="001350BC">
        <w:rPr>
          <w:i/>
          <w:lang w:val="en-US"/>
        </w:rPr>
        <w:t xml:space="preserve"> </w:t>
      </w:r>
      <w:r w:rsidR="657710DA" w:rsidRPr="00446CC8">
        <w:rPr>
          <w:i/>
          <w:lang w:val="uk-UA"/>
        </w:rPr>
        <w:t>16</w:t>
      </w:r>
      <w:r w:rsidRPr="001350BC">
        <w:rPr>
          <w:i/>
          <w:lang w:val="en-US"/>
        </w:rPr>
        <w:t xml:space="preserve">, </w:t>
      </w:r>
      <w:r>
        <w:rPr>
          <w:i/>
          <w:lang w:val="uk-UA"/>
        </w:rPr>
        <w:t>201</w:t>
      </w:r>
      <w:r w:rsidRPr="001350BC">
        <w:rPr>
          <w:i/>
          <w:lang w:val="en-US"/>
        </w:rPr>
        <w:t>7</w:t>
      </w:r>
      <w:r w:rsidR="00C67B7E">
        <w:rPr>
          <w:i/>
          <w:lang w:val="en-US"/>
        </w:rPr>
        <w:t xml:space="preserve"> the expert discussion ‘</w:t>
      </w:r>
      <w:r w:rsidR="00B57E87">
        <w:rPr>
          <w:b/>
          <w:i/>
          <w:lang w:val="en-US"/>
        </w:rPr>
        <w:t>Anti-corruption C</w:t>
      </w:r>
      <w:r w:rsidR="00C67B7E" w:rsidRPr="00C67B7E">
        <w:rPr>
          <w:b/>
          <w:i/>
          <w:lang w:val="en-US"/>
        </w:rPr>
        <w:t>ourt in Ukraine: Conditions for</w:t>
      </w:r>
      <w:r w:rsidR="00C67B7E">
        <w:rPr>
          <w:i/>
          <w:lang w:val="en-US"/>
        </w:rPr>
        <w:t xml:space="preserve"> </w:t>
      </w:r>
      <w:r w:rsidR="00C67B7E" w:rsidRPr="00C67B7E">
        <w:rPr>
          <w:b/>
          <w:i/>
          <w:lang w:val="en-US"/>
        </w:rPr>
        <w:t>Efficiency’</w:t>
      </w:r>
      <w:r>
        <w:rPr>
          <w:i/>
          <w:lang w:val="uk-UA"/>
        </w:rPr>
        <w:t xml:space="preserve"> </w:t>
      </w:r>
      <w:r w:rsidR="00C67B7E">
        <w:rPr>
          <w:i/>
          <w:lang w:val="en-US"/>
        </w:rPr>
        <w:t>will be held in</w:t>
      </w:r>
      <w:r w:rsidR="00B57E87">
        <w:rPr>
          <w:i/>
          <w:lang w:val="en-US"/>
        </w:rPr>
        <w:t xml:space="preserve"> the</w:t>
      </w:r>
      <w:r w:rsidR="00C67B7E">
        <w:rPr>
          <w:i/>
          <w:lang w:val="en-US"/>
        </w:rPr>
        <w:t xml:space="preserve"> </w:t>
      </w:r>
      <w:r>
        <w:rPr>
          <w:i/>
          <w:lang w:val="uk-UA"/>
        </w:rPr>
        <w:t xml:space="preserve">Ukraine </w:t>
      </w:r>
      <w:proofErr w:type="spellStart"/>
      <w:r>
        <w:rPr>
          <w:i/>
          <w:lang w:val="uk-UA"/>
        </w:rPr>
        <w:t>Crisis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Media</w:t>
      </w:r>
      <w:proofErr w:type="spellEnd"/>
      <w:r>
        <w:rPr>
          <w:i/>
          <w:lang w:val="uk-UA"/>
        </w:rPr>
        <w:t xml:space="preserve"> C</w:t>
      </w:r>
      <w:r w:rsidRPr="001350BC">
        <w:rPr>
          <w:i/>
          <w:lang w:val="uk-UA"/>
        </w:rPr>
        <w:t xml:space="preserve">enter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Kreshchatyk</w:t>
      </w:r>
      <w:proofErr w:type="spellEnd"/>
      <w:r>
        <w:rPr>
          <w:i/>
          <w:lang w:val="en-US"/>
        </w:rPr>
        <w:t>, 2)</w:t>
      </w:r>
      <w:r w:rsidR="00C67B7E">
        <w:rPr>
          <w:i/>
          <w:lang w:val="en-US"/>
        </w:rPr>
        <w:t xml:space="preserve"> </w:t>
      </w:r>
      <w:proofErr w:type="spellStart"/>
      <w:r w:rsidR="00C67B7E">
        <w:rPr>
          <w:i/>
          <w:lang w:val="uk-UA"/>
        </w:rPr>
        <w:t>at</w:t>
      </w:r>
      <w:proofErr w:type="spellEnd"/>
      <w:r w:rsidR="00C67B7E">
        <w:rPr>
          <w:i/>
          <w:lang w:val="uk-UA"/>
        </w:rPr>
        <w:t xml:space="preserve"> </w:t>
      </w:r>
      <w:r w:rsidR="00C67B7E">
        <w:rPr>
          <w:i/>
          <w:lang w:val="uk-UA"/>
        </w:rPr>
        <w:t>10:00</w:t>
      </w:r>
      <w:r w:rsidR="00B57E87">
        <w:rPr>
          <w:i/>
          <w:lang w:val="en-US"/>
        </w:rPr>
        <w:t xml:space="preserve"> </w:t>
      </w:r>
      <w:proofErr w:type="spellStart"/>
      <w:r w:rsidR="00B57E87">
        <w:rPr>
          <w:i/>
          <w:lang w:val="en-US"/>
        </w:rPr>
        <w:t>a.m</w:t>
      </w:r>
      <w:proofErr w:type="spellEnd"/>
      <w:r w:rsidR="00C67B7E">
        <w:rPr>
          <w:i/>
          <w:lang w:val="uk-UA"/>
        </w:rPr>
        <w:t xml:space="preserve">. </w:t>
      </w:r>
      <w:r w:rsidR="00B57E87">
        <w:rPr>
          <w:i/>
          <w:lang w:val="en-US"/>
        </w:rPr>
        <w:t>Among t</w:t>
      </w:r>
      <w:r w:rsidR="00C67B7E">
        <w:rPr>
          <w:i/>
          <w:lang w:val="en-US"/>
        </w:rPr>
        <w:t>he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participants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are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public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authorities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and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representatives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of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civil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society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anti</w:t>
      </w:r>
      <w:r w:rsidR="00C67B7E" w:rsidRPr="00C67B7E">
        <w:rPr>
          <w:i/>
          <w:lang w:val="uk-UA"/>
        </w:rPr>
        <w:t>-</w:t>
      </w:r>
      <w:r w:rsidR="00C67B7E">
        <w:rPr>
          <w:i/>
          <w:lang w:val="en-US"/>
        </w:rPr>
        <w:t>corruption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organizations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who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will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discuss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the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conditions</w:t>
      </w:r>
      <w:r w:rsidR="00C67B7E" w:rsidRPr="00C67B7E">
        <w:rPr>
          <w:i/>
          <w:lang w:val="uk-UA"/>
        </w:rPr>
        <w:t xml:space="preserve"> </w:t>
      </w:r>
      <w:r w:rsidR="00C67B7E">
        <w:rPr>
          <w:i/>
          <w:lang w:val="en-US"/>
        </w:rPr>
        <w:t>for</w:t>
      </w:r>
      <w:r w:rsidR="00C67B7E" w:rsidRPr="00C67B7E">
        <w:rPr>
          <w:i/>
          <w:lang w:val="uk-UA"/>
        </w:rPr>
        <w:t xml:space="preserve"> </w:t>
      </w:r>
      <w:r w:rsidR="00B57E87">
        <w:rPr>
          <w:i/>
          <w:lang w:val="en-US"/>
        </w:rPr>
        <w:t>effective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implementation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of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anti</w:t>
      </w:r>
      <w:r w:rsidR="00B57E87" w:rsidRPr="00B57E87">
        <w:rPr>
          <w:i/>
          <w:lang w:val="uk-UA"/>
        </w:rPr>
        <w:t>-</w:t>
      </w:r>
      <w:r w:rsidR="00B57E87">
        <w:rPr>
          <w:i/>
          <w:lang w:val="en-US"/>
        </w:rPr>
        <w:t>corruption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court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system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and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necessary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elements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of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their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efficient</w:t>
      </w:r>
      <w:r w:rsidR="00B57E87" w:rsidRPr="00B57E87">
        <w:rPr>
          <w:i/>
          <w:lang w:val="uk-UA"/>
        </w:rPr>
        <w:t xml:space="preserve"> </w:t>
      </w:r>
      <w:r w:rsidR="00B57E87">
        <w:rPr>
          <w:i/>
          <w:lang w:val="en-US"/>
        </w:rPr>
        <w:t>work</w:t>
      </w:r>
      <w:r w:rsidR="00B57E87">
        <w:rPr>
          <w:i/>
          <w:lang w:val="uk-UA"/>
        </w:rPr>
        <w:t>.</w:t>
      </w:r>
    </w:p>
    <w:p w14:paraId="600819FD" w14:textId="77777777" w:rsidR="00D52816" w:rsidRPr="00446CC8" w:rsidRDefault="00D52816" w:rsidP="00D93278">
      <w:pPr>
        <w:ind w:left="-709"/>
        <w:contextualSpacing/>
        <w:jc w:val="both"/>
        <w:rPr>
          <w:lang w:val="uk-UA"/>
        </w:rPr>
      </w:pPr>
    </w:p>
    <w:p w14:paraId="7AA8FE63" w14:textId="77AAE51D" w:rsidR="004E172F" w:rsidRDefault="00A96CED" w:rsidP="00D93278">
      <w:pPr>
        <w:ind w:left="-709"/>
        <w:contextualSpacing/>
        <w:jc w:val="both"/>
        <w:rPr>
          <w:lang w:val="en-US"/>
        </w:rPr>
      </w:pPr>
      <w:r w:rsidRPr="00A96CED">
        <w:rPr>
          <w:lang w:val="en-US"/>
        </w:rPr>
        <w:t xml:space="preserve">Establishing specialized anti-corruption courts in Ukraine was one of the main Organization for Economic Cooperation and Development (OECD) </w:t>
      </w:r>
      <w:hyperlink r:id="rId7" w:history="1">
        <w:r w:rsidRPr="00A96CED">
          <w:rPr>
            <w:rStyle w:val="a7"/>
            <w:lang w:val="en-US"/>
          </w:rPr>
          <w:t>recommendations</w:t>
        </w:r>
      </w:hyperlink>
      <w:r w:rsidRPr="00A96CED">
        <w:rPr>
          <w:lang w:val="en-US"/>
        </w:rPr>
        <w:t xml:space="preserve"> to combat corruption in Ukraine.  Engaging international experts in this process is one of the </w:t>
      </w:r>
      <w:hyperlink r:id="rId8" w:history="1">
        <w:r w:rsidRPr="00A96CED">
          <w:rPr>
            <w:rStyle w:val="a7"/>
            <w:lang w:val="en-US"/>
          </w:rPr>
          <w:t>requirements</w:t>
        </w:r>
      </w:hyperlink>
      <w:r w:rsidRPr="00A96CED">
        <w:rPr>
          <w:lang w:val="en-US"/>
        </w:rPr>
        <w:t xml:space="preserve"> for the IMF to approve another tranche for Ukraine. The adopted</w:t>
      </w:r>
      <w:r>
        <w:rPr>
          <w:lang w:val="en-US"/>
        </w:rPr>
        <w:t xml:space="preserve"> the</w:t>
      </w:r>
      <w:bookmarkStart w:id="0" w:name="_GoBack"/>
      <w:bookmarkEnd w:id="0"/>
      <w:r w:rsidRPr="00A96CED">
        <w:rPr>
          <w:lang w:val="en-US"/>
        </w:rPr>
        <w:t xml:space="preserve"> </w:t>
      </w:r>
      <w:hyperlink r:id="rId9" w:history="1">
        <w:r w:rsidRPr="00A96CED">
          <w:rPr>
            <w:rStyle w:val="a7"/>
            <w:lang w:val="en-US"/>
          </w:rPr>
          <w:t>Law of Ukraine</w:t>
        </w:r>
      </w:hyperlink>
      <w:r w:rsidRPr="00A96CED">
        <w:rPr>
          <w:lang w:val="en-US"/>
        </w:rPr>
        <w:t xml:space="preserve"> ‘On the Judicial System and the Status of Judges’ as of June 2, 2016 provides for the establishment the High Anti-Corruption Court. Society is currently debating the draft law on the anti-corruption courts. An </w:t>
      </w:r>
      <w:hyperlink r:id="rId10" w:history="1">
        <w:r w:rsidRPr="00A96CED">
          <w:rPr>
            <w:rStyle w:val="a7"/>
            <w:lang w:val="en-US"/>
          </w:rPr>
          <w:t>article</w:t>
        </w:r>
      </w:hyperlink>
      <w:r w:rsidRPr="00A96CED">
        <w:rPr>
          <w:lang w:val="en-US"/>
        </w:rPr>
        <w:t xml:space="preserve"> by Oleksandr Yevseev, an analyst at the Ukrainian Institute for the Future, was published on the </w:t>
      </w:r>
      <w:proofErr w:type="spellStart"/>
      <w:r w:rsidRPr="00A96CED">
        <w:rPr>
          <w:lang w:val="en-US"/>
        </w:rPr>
        <w:t>Novoe</w:t>
      </w:r>
      <w:proofErr w:type="spellEnd"/>
      <w:r w:rsidRPr="00A96CED">
        <w:rPr>
          <w:lang w:val="en-US"/>
        </w:rPr>
        <w:t xml:space="preserve"> </w:t>
      </w:r>
      <w:proofErr w:type="spellStart"/>
      <w:r w:rsidRPr="00A96CED">
        <w:rPr>
          <w:lang w:val="en-US"/>
        </w:rPr>
        <w:t>Vremya</w:t>
      </w:r>
      <w:proofErr w:type="spellEnd"/>
      <w:r w:rsidRPr="00A96CED">
        <w:rPr>
          <w:lang w:val="en-US"/>
        </w:rPr>
        <w:t xml:space="preserve"> website discussing the prospects for the court.  Additionally, the anti-corruption organization Transparency International Ukraine published a </w:t>
      </w:r>
      <w:hyperlink r:id="rId11" w:history="1">
        <w:r w:rsidRPr="00A96CED">
          <w:rPr>
            <w:rStyle w:val="a7"/>
            <w:lang w:val="en-US"/>
          </w:rPr>
          <w:t>survey</w:t>
        </w:r>
      </w:hyperlink>
      <w:r w:rsidRPr="00A96CED">
        <w:rPr>
          <w:lang w:val="en-US"/>
        </w:rPr>
        <w:t xml:space="preserve"> concerning the feasibility of establishing the anti-corruption court.</w:t>
      </w:r>
    </w:p>
    <w:p w14:paraId="4504F1CA" w14:textId="77777777" w:rsidR="00A96CED" w:rsidRPr="00A96CED" w:rsidRDefault="00A96CED" w:rsidP="00D93278">
      <w:pPr>
        <w:ind w:left="-709"/>
        <w:contextualSpacing/>
        <w:jc w:val="both"/>
        <w:rPr>
          <w:lang w:val="en-US"/>
        </w:rPr>
      </w:pPr>
    </w:p>
    <w:p w14:paraId="556BD35C" w14:textId="5B08AE45" w:rsidR="006D7A8C" w:rsidRPr="00446CC8" w:rsidRDefault="00B57E87" w:rsidP="00D93278">
      <w:pPr>
        <w:ind w:left="-709"/>
        <w:contextualSpacing/>
        <w:jc w:val="both"/>
        <w:rPr>
          <w:i/>
          <w:lang w:val="uk-UA"/>
        </w:rPr>
      </w:pPr>
      <w:r>
        <w:rPr>
          <w:i/>
          <w:lang w:val="en-US"/>
        </w:rPr>
        <w:t>Why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does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Ukraine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need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the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specialized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anti</w:t>
      </w:r>
      <w:r w:rsidRPr="00B57E87">
        <w:rPr>
          <w:i/>
          <w:lang w:val="uk-UA"/>
        </w:rPr>
        <w:t>-</w:t>
      </w:r>
      <w:r>
        <w:rPr>
          <w:i/>
          <w:lang w:val="en-US"/>
        </w:rPr>
        <w:t>corruption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court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and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what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are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the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possibilities</w:t>
      </w:r>
      <w:r w:rsidRPr="00B57E87">
        <w:rPr>
          <w:i/>
          <w:lang w:val="uk-UA"/>
        </w:rPr>
        <w:t>/</w:t>
      </w:r>
      <w:r>
        <w:rPr>
          <w:i/>
          <w:lang w:val="en-US"/>
        </w:rPr>
        <w:t>risks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of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its</w:t>
      </w:r>
      <w:r w:rsidRPr="00B57E87">
        <w:rPr>
          <w:i/>
          <w:lang w:val="uk-UA"/>
        </w:rPr>
        <w:t xml:space="preserve"> </w:t>
      </w:r>
      <w:r>
        <w:rPr>
          <w:i/>
          <w:lang w:val="en-US"/>
        </w:rPr>
        <w:t>establishment</w:t>
      </w:r>
      <w:r w:rsidR="657710DA" w:rsidRPr="00446CC8">
        <w:rPr>
          <w:i/>
          <w:lang w:val="uk-UA"/>
        </w:rPr>
        <w:t>?</w:t>
      </w:r>
    </w:p>
    <w:p w14:paraId="40A6CFF1" w14:textId="564E64AE" w:rsidR="006D7A8C" w:rsidRPr="00446CC8" w:rsidRDefault="00B57E87" w:rsidP="00D93278">
      <w:pPr>
        <w:ind w:left="-709"/>
        <w:contextualSpacing/>
        <w:jc w:val="both"/>
        <w:rPr>
          <w:i/>
          <w:lang w:val="uk-UA"/>
        </w:rPr>
      </w:pPr>
      <w:r>
        <w:rPr>
          <w:i/>
          <w:lang w:val="en-US"/>
        </w:rPr>
        <w:t xml:space="preserve">What is the international experience in establishing and working of such courts? </w:t>
      </w:r>
    </w:p>
    <w:p w14:paraId="3DBAFC97" w14:textId="6ECF159A" w:rsidR="006D7A8C" w:rsidRPr="00446CC8" w:rsidRDefault="00A51040" w:rsidP="00D93278">
      <w:pPr>
        <w:ind w:left="-709"/>
        <w:contextualSpacing/>
        <w:jc w:val="both"/>
        <w:rPr>
          <w:i/>
          <w:lang w:val="uk-UA"/>
        </w:rPr>
      </w:pPr>
      <w:r>
        <w:rPr>
          <w:i/>
          <w:lang w:val="en-US"/>
        </w:rPr>
        <w:t xml:space="preserve">What jurisdiction should this court have? </w:t>
      </w:r>
    </w:p>
    <w:p w14:paraId="38BEF8A4" w14:textId="32DEAAD2" w:rsidR="00A92CE1" w:rsidRPr="00446CC8" w:rsidRDefault="00A51040" w:rsidP="00D93278">
      <w:pPr>
        <w:ind w:left="-709"/>
        <w:contextualSpacing/>
        <w:jc w:val="both"/>
        <w:rPr>
          <w:i/>
          <w:lang w:val="uk-UA"/>
        </w:rPr>
      </w:pPr>
      <w:r>
        <w:rPr>
          <w:i/>
          <w:lang w:val="en-US"/>
        </w:rPr>
        <w:t>What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are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the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measures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of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efficiency</w:t>
      </w:r>
      <w:r w:rsidRPr="00A51040">
        <w:rPr>
          <w:i/>
          <w:lang w:val="uk-UA"/>
        </w:rPr>
        <w:t xml:space="preserve"> </w:t>
      </w:r>
      <w:r>
        <w:rPr>
          <w:i/>
          <w:lang w:val="en-US"/>
        </w:rPr>
        <w:t>for the anti-corruption court under the Ukrainian conditions?</w:t>
      </w:r>
    </w:p>
    <w:p w14:paraId="47321888" w14:textId="77777777" w:rsidR="00A92CE1" w:rsidRPr="00446CC8" w:rsidRDefault="00A92CE1" w:rsidP="00D93278">
      <w:pPr>
        <w:ind w:left="-709"/>
        <w:contextualSpacing/>
        <w:jc w:val="both"/>
        <w:rPr>
          <w:i/>
          <w:lang w:val="uk-UA"/>
        </w:rPr>
      </w:pPr>
    </w:p>
    <w:p w14:paraId="25EA42A9" w14:textId="66512F76" w:rsidR="00A92CE1" w:rsidRPr="00446CC8" w:rsidRDefault="008C11CE" w:rsidP="00D93278">
      <w:pPr>
        <w:ind w:left="-709"/>
        <w:contextualSpacing/>
        <w:jc w:val="both"/>
        <w:rPr>
          <w:lang w:val="uk-UA"/>
        </w:rPr>
      </w:pPr>
      <w:r>
        <w:rPr>
          <w:lang w:val="en-US"/>
        </w:rPr>
        <w:t>Answers</w:t>
      </w:r>
      <w:r w:rsidRPr="008C11CE">
        <w:rPr>
          <w:lang w:val="uk-UA"/>
        </w:rPr>
        <w:t xml:space="preserve"> </w:t>
      </w:r>
      <w:r>
        <w:rPr>
          <w:lang w:val="en-US"/>
        </w:rPr>
        <w:t>to</w:t>
      </w:r>
      <w:r w:rsidRPr="008C11CE">
        <w:rPr>
          <w:lang w:val="uk-UA"/>
        </w:rPr>
        <w:t xml:space="preserve"> </w:t>
      </w:r>
      <w:r>
        <w:rPr>
          <w:lang w:val="en-US"/>
        </w:rPr>
        <w:t>all</w:t>
      </w:r>
      <w:r w:rsidRPr="008C11CE">
        <w:rPr>
          <w:lang w:val="uk-UA"/>
        </w:rPr>
        <w:t xml:space="preserve"> </w:t>
      </w:r>
      <w:r>
        <w:rPr>
          <w:lang w:val="en-US"/>
        </w:rPr>
        <w:t>these</w:t>
      </w:r>
      <w:r w:rsidRPr="008C11CE">
        <w:rPr>
          <w:lang w:val="uk-UA"/>
        </w:rPr>
        <w:t xml:space="preserve"> </w:t>
      </w:r>
      <w:r>
        <w:rPr>
          <w:lang w:val="en-US"/>
        </w:rPr>
        <w:t>questions</w:t>
      </w:r>
      <w:r w:rsidRPr="008C11CE">
        <w:rPr>
          <w:lang w:val="uk-UA"/>
        </w:rPr>
        <w:t xml:space="preserve"> </w:t>
      </w:r>
      <w:r>
        <w:rPr>
          <w:lang w:val="en-US"/>
        </w:rPr>
        <w:t>will</w:t>
      </w:r>
      <w:r w:rsidRPr="008C11CE">
        <w:rPr>
          <w:lang w:val="uk-UA"/>
        </w:rPr>
        <w:t xml:space="preserve"> </w:t>
      </w:r>
      <w:r>
        <w:rPr>
          <w:lang w:val="en-US"/>
        </w:rPr>
        <w:t>be</w:t>
      </w:r>
      <w:r w:rsidRPr="008C11CE">
        <w:rPr>
          <w:lang w:val="uk-UA"/>
        </w:rPr>
        <w:t xml:space="preserve"> </w:t>
      </w:r>
      <w:r>
        <w:rPr>
          <w:lang w:val="en-US"/>
        </w:rPr>
        <w:t>discussed</w:t>
      </w:r>
      <w:r w:rsidRPr="008C11CE">
        <w:rPr>
          <w:lang w:val="uk-UA"/>
        </w:rPr>
        <w:t xml:space="preserve"> </w:t>
      </w:r>
      <w:r>
        <w:rPr>
          <w:lang w:val="en-US"/>
        </w:rPr>
        <w:t>by</w:t>
      </w:r>
      <w:r w:rsidRPr="008C11CE">
        <w:rPr>
          <w:lang w:val="uk-UA"/>
        </w:rPr>
        <w:t xml:space="preserve"> </w:t>
      </w:r>
      <w:proofErr w:type="spellStart"/>
      <w:r w:rsidRPr="008C11CE">
        <w:rPr>
          <w:b/>
          <w:lang w:val="en-US"/>
        </w:rPr>
        <w:t>Yehor</w:t>
      </w:r>
      <w:proofErr w:type="spellEnd"/>
      <w:r w:rsidRPr="008C11CE">
        <w:rPr>
          <w:b/>
          <w:lang w:val="uk-UA"/>
        </w:rPr>
        <w:t xml:space="preserve"> </w:t>
      </w:r>
      <w:proofErr w:type="spellStart"/>
      <w:r w:rsidRPr="008C11CE">
        <w:rPr>
          <w:b/>
          <w:lang w:val="en-US"/>
        </w:rPr>
        <w:t>Soboliev</w:t>
      </w:r>
      <w:proofErr w:type="spellEnd"/>
      <w:r>
        <w:rPr>
          <w:lang w:val="uk-UA"/>
        </w:rPr>
        <w:t xml:space="preserve">, </w:t>
      </w:r>
      <w:proofErr w:type="spellStart"/>
      <w:r w:rsidRPr="00C02149">
        <w:rPr>
          <w:lang w:val="uk-UA"/>
        </w:rPr>
        <w:t>Chairman</w:t>
      </w:r>
      <w:proofErr w:type="spellEnd"/>
      <w:r w:rsidRPr="00C02149">
        <w:rPr>
          <w:lang w:val="uk-UA"/>
        </w:rPr>
        <w:t xml:space="preserve"> </w:t>
      </w:r>
      <w:proofErr w:type="spellStart"/>
      <w:r w:rsidRPr="00C02149">
        <w:rPr>
          <w:lang w:val="uk-UA"/>
        </w:rPr>
        <w:t>of</w:t>
      </w:r>
      <w:proofErr w:type="spellEnd"/>
      <w:r w:rsidRPr="00C02149">
        <w:rPr>
          <w:lang w:val="uk-UA"/>
        </w:rPr>
        <w:t xml:space="preserve"> </w:t>
      </w:r>
      <w:proofErr w:type="spellStart"/>
      <w:r w:rsidRPr="00C02149">
        <w:rPr>
          <w:lang w:val="uk-UA"/>
        </w:rPr>
        <w:t>the</w:t>
      </w:r>
      <w:proofErr w:type="spellEnd"/>
      <w:r w:rsidRPr="00C02149">
        <w:rPr>
          <w:lang w:val="uk-UA"/>
        </w:rPr>
        <w:t xml:space="preserve"> </w:t>
      </w:r>
      <w:proofErr w:type="spellStart"/>
      <w:r w:rsidRPr="00C02149">
        <w:rPr>
          <w:lang w:val="uk-UA"/>
        </w:rPr>
        <w:t>Anti-Corruption</w:t>
      </w:r>
      <w:proofErr w:type="spellEnd"/>
      <w:r w:rsidRPr="00C02149">
        <w:rPr>
          <w:lang w:val="uk-UA"/>
        </w:rPr>
        <w:t xml:space="preserve"> </w:t>
      </w:r>
      <w:proofErr w:type="spellStart"/>
      <w:r w:rsidRPr="00C02149">
        <w:rPr>
          <w:lang w:val="uk-UA"/>
        </w:rPr>
        <w:t>Committee</w:t>
      </w:r>
      <w:proofErr w:type="spellEnd"/>
      <w:r w:rsidR="00965F19" w:rsidRPr="00446CC8">
        <w:rPr>
          <w:lang w:val="uk-UA"/>
        </w:rPr>
        <w:t xml:space="preserve">, </w:t>
      </w:r>
      <w:proofErr w:type="spellStart"/>
      <w:r>
        <w:rPr>
          <w:b/>
          <w:lang w:val="en-US"/>
        </w:rPr>
        <w:t>Nazar</w:t>
      </w:r>
      <w:proofErr w:type="spellEnd"/>
      <w:r w:rsidRPr="008C11CE"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Kholodnytskyi</w:t>
      </w:r>
      <w:proofErr w:type="spellEnd"/>
      <w:r w:rsidR="0063678B" w:rsidRPr="00446CC8">
        <w:rPr>
          <w:lang w:val="uk-UA"/>
        </w:rPr>
        <w:t xml:space="preserve">, </w:t>
      </w:r>
      <w:proofErr w:type="spellStart"/>
      <w:r w:rsidRPr="008C11CE">
        <w:rPr>
          <w:lang w:val="uk-UA"/>
        </w:rPr>
        <w:t>Deputy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Prosecutor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General</w:t>
      </w:r>
      <w:proofErr w:type="spellEnd"/>
      <w:r w:rsidRPr="008C11CE">
        <w:rPr>
          <w:lang w:val="uk-UA"/>
        </w:rPr>
        <w:t xml:space="preserve">, </w:t>
      </w:r>
      <w:proofErr w:type="spellStart"/>
      <w:r w:rsidRPr="008C11CE">
        <w:rPr>
          <w:lang w:val="uk-UA"/>
        </w:rPr>
        <w:t>Head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of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the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Specialized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Anti-Corruption</w:t>
      </w:r>
      <w:proofErr w:type="spellEnd"/>
      <w:r w:rsidRPr="008C11CE">
        <w:rPr>
          <w:lang w:val="uk-UA"/>
        </w:rPr>
        <w:t xml:space="preserve"> </w:t>
      </w:r>
      <w:proofErr w:type="spellStart"/>
      <w:r w:rsidRPr="008C11CE">
        <w:rPr>
          <w:lang w:val="uk-UA"/>
        </w:rPr>
        <w:t>Prosecutor's</w:t>
      </w:r>
      <w:proofErr w:type="spellEnd"/>
      <w:r w:rsidRPr="008C11CE">
        <w:rPr>
          <w:lang w:val="uk-UA"/>
        </w:rPr>
        <w:t xml:space="preserve"> Office</w:t>
      </w:r>
      <w:r>
        <w:rPr>
          <w:lang w:val="uk-UA"/>
        </w:rPr>
        <w:t xml:space="preserve">, </w:t>
      </w:r>
      <w:r w:rsidRPr="008C11CE">
        <w:rPr>
          <w:b/>
          <w:lang w:val="uk-UA"/>
        </w:rPr>
        <w:t>Andrii Sliusar</w:t>
      </w:r>
      <w:r>
        <w:rPr>
          <w:lang w:val="uk-UA"/>
        </w:rPr>
        <w:t xml:space="preserve">, </w:t>
      </w:r>
      <w:r w:rsidR="00C02149">
        <w:rPr>
          <w:lang w:val="en-US"/>
        </w:rPr>
        <w:t>H</w:t>
      </w:r>
      <w:r w:rsidR="00C02149" w:rsidRPr="00C02149">
        <w:rPr>
          <w:lang w:val="en-US"/>
        </w:rPr>
        <w:t xml:space="preserve">ead of fighting top-corruption </w:t>
      </w:r>
      <w:proofErr w:type="spellStart"/>
      <w:r w:rsidR="00C02149" w:rsidRPr="00C02149">
        <w:rPr>
          <w:lang w:val="en-US"/>
        </w:rPr>
        <w:t>programme</w:t>
      </w:r>
      <w:proofErr w:type="spellEnd"/>
      <w:r w:rsidR="00965F19" w:rsidRPr="00446CC8">
        <w:rPr>
          <w:lang w:val="uk-UA"/>
        </w:rPr>
        <w:t xml:space="preserve"> </w:t>
      </w:r>
      <w:r w:rsidR="00C02149">
        <w:rPr>
          <w:lang w:val="en-US"/>
        </w:rPr>
        <w:t xml:space="preserve">at </w:t>
      </w:r>
      <w:proofErr w:type="spellStart"/>
      <w:r w:rsidR="00965F19" w:rsidRPr="00446CC8">
        <w:rPr>
          <w:lang w:val="uk-UA"/>
        </w:rPr>
        <w:t>Transparency</w:t>
      </w:r>
      <w:proofErr w:type="spellEnd"/>
      <w:r w:rsidR="00965F19" w:rsidRPr="00446CC8">
        <w:rPr>
          <w:lang w:val="uk-UA"/>
        </w:rPr>
        <w:t xml:space="preserve"> </w:t>
      </w:r>
      <w:proofErr w:type="spellStart"/>
      <w:r w:rsidR="00965F19" w:rsidRPr="00446CC8">
        <w:rPr>
          <w:lang w:val="uk-UA"/>
        </w:rPr>
        <w:t>International</w:t>
      </w:r>
      <w:proofErr w:type="spellEnd"/>
      <w:r w:rsidR="00965F19" w:rsidRPr="00446CC8">
        <w:rPr>
          <w:lang w:val="uk-UA"/>
        </w:rPr>
        <w:t xml:space="preserve"> </w:t>
      </w:r>
      <w:r>
        <w:rPr>
          <w:lang w:val="en-US"/>
        </w:rPr>
        <w:t>Ukraine</w:t>
      </w:r>
      <w:r w:rsidR="00965F19" w:rsidRPr="00446CC8">
        <w:rPr>
          <w:lang w:val="uk-UA"/>
        </w:rPr>
        <w:t xml:space="preserve">, </w:t>
      </w:r>
      <w:r w:rsidRPr="008C11CE">
        <w:rPr>
          <w:b/>
          <w:lang w:val="en-US"/>
        </w:rPr>
        <w:t>Oleksandr</w:t>
      </w:r>
      <w:r w:rsidRPr="008C11CE">
        <w:rPr>
          <w:b/>
          <w:lang w:val="uk-UA"/>
        </w:rPr>
        <w:t xml:space="preserve"> </w:t>
      </w:r>
      <w:proofErr w:type="spellStart"/>
      <w:r w:rsidRPr="008C11CE">
        <w:rPr>
          <w:b/>
          <w:lang w:val="en-US"/>
        </w:rPr>
        <w:t>Yevseiev</w:t>
      </w:r>
      <w:proofErr w:type="spellEnd"/>
      <w:r w:rsidRPr="008C11CE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Expert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in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Program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for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Reforming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of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Law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Enforcement</w:t>
      </w:r>
      <w:proofErr w:type="spellEnd"/>
      <w:r w:rsidR="00C02149" w:rsidRPr="00C02149">
        <w:rPr>
          <w:lang w:val="uk-UA"/>
        </w:rPr>
        <w:t xml:space="preserve"> and </w:t>
      </w:r>
      <w:proofErr w:type="spellStart"/>
      <w:r w:rsidR="00C02149" w:rsidRPr="00C02149">
        <w:rPr>
          <w:lang w:val="uk-UA"/>
        </w:rPr>
        <w:t>Judicial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Systems</w:t>
      </w:r>
      <w:proofErr w:type="spellEnd"/>
      <w:r w:rsidR="00C02149" w:rsidRPr="00C02149">
        <w:rPr>
          <w:lang w:val="en-US"/>
        </w:rPr>
        <w:t xml:space="preserve"> </w:t>
      </w:r>
      <w:r w:rsidR="00C02149" w:rsidRPr="00FA7424">
        <w:rPr>
          <w:lang w:val="en-US"/>
        </w:rPr>
        <w:t>Ukrainian Institute for the Future</w:t>
      </w:r>
      <w:r w:rsidR="00C02149">
        <w:rPr>
          <w:lang w:val="uk-UA"/>
        </w:rPr>
        <w:t xml:space="preserve">, </w:t>
      </w:r>
      <w:proofErr w:type="spellStart"/>
      <w:r w:rsidR="00C02149">
        <w:rPr>
          <w:lang w:val="uk-UA"/>
        </w:rPr>
        <w:t>Anastasiia</w:t>
      </w:r>
      <w:proofErr w:type="spellEnd"/>
      <w:r w:rsidR="00C02149">
        <w:rPr>
          <w:lang w:val="uk-UA"/>
        </w:rPr>
        <w:t xml:space="preserve"> </w:t>
      </w:r>
      <w:proofErr w:type="spellStart"/>
      <w:r w:rsidR="00C02149">
        <w:rPr>
          <w:lang w:val="uk-UA"/>
        </w:rPr>
        <w:t>Krasnosilska</w:t>
      </w:r>
      <w:proofErr w:type="spellEnd"/>
      <w:r w:rsidR="00C02149">
        <w:rPr>
          <w:b/>
          <w:lang w:val="uk-UA"/>
        </w:rPr>
        <w:t xml:space="preserve">, </w:t>
      </w:r>
      <w:proofErr w:type="spellStart"/>
      <w:r w:rsidR="00C02149" w:rsidRPr="00C02149">
        <w:rPr>
          <w:lang w:val="uk-UA"/>
        </w:rPr>
        <w:t>Anticorruption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Action</w:t>
      </w:r>
      <w:proofErr w:type="spellEnd"/>
      <w:r w:rsidR="00C02149" w:rsidRPr="00C02149">
        <w:rPr>
          <w:lang w:val="uk-UA"/>
        </w:rPr>
        <w:t xml:space="preserve"> </w:t>
      </w:r>
      <w:proofErr w:type="spellStart"/>
      <w:r w:rsidR="00C02149" w:rsidRPr="00C02149">
        <w:rPr>
          <w:lang w:val="uk-UA"/>
        </w:rPr>
        <w:t>Centre</w:t>
      </w:r>
      <w:proofErr w:type="spellEnd"/>
      <w:r w:rsidR="00C02149" w:rsidRPr="00C02149">
        <w:rPr>
          <w:lang w:val="uk-UA"/>
        </w:rPr>
        <w:t>.</w:t>
      </w:r>
    </w:p>
    <w:p w14:paraId="0F54EA1A" w14:textId="77777777" w:rsidR="00A92CE1" w:rsidRPr="00446CC8" w:rsidRDefault="00A92CE1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Fonts w:ascii="Minion Pro" w:hAnsi="Minion Pro" w:cstheme="minorHAnsi"/>
          <w:b/>
          <w:lang w:val="uk-UA"/>
        </w:rPr>
      </w:pPr>
    </w:p>
    <w:p w14:paraId="662907FF" w14:textId="1F0463AE" w:rsidR="00C87881" w:rsidRPr="00446CC8" w:rsidRDefault="00C02149" w:rsidP="00C87881">
      <w:pPr>
        <w:ind w:left="-709"/>
        <w:rPr>
          <w:lang w:val="uk-UA"/>
        </w:rPr>
      </w:pPr>
      <w:r>
        <w:rPr>
          <w:lang w:val="en-US"/>
        </w:rPr>
        <w:t>Accreditation</w:t>
      </w:r>
      <w:r w:rsidRPr="00C02149">
        <w:rPr>
          <w:lang w:val="uk-UA"/>
        </w:rPr>
        <w:t xml:space="preserve"> </w:t>
      </w:r>
      <w:r>
        <w:rPr>
          <w:lang w:val="en-US"/>
        </w:rPr>
        <w:t>by</w:t>
      </w:r>
      <w:r w:rsidRPr="00C02149">
        <w:rPr>
          <w:lang w:val="uk-UA"/>
        </w:rPr>
        <w:t xml:space="preserve"> </w:t>
      </w:r>
      <w:r>
        <w:rPr>
          <w:lang w:val="en-US"/>
        </w:rPr>
        <w:t>press</w:t>
      </w:r>
      <w:r w:rsidRPr="00C02149">
        <w:rPr>
          <w:lang w:val="uk-UA"/>
        </w:rPr>
        <w:t xml:space="preserve"> </w:t>
      </w:r>
      <w:r>
        <w:rPr>
          <w:lang w:val="en-US"/>
        </w:rPr>
        <w:t>cards</w:t>
      </w:r>
      <w:r w:rsidRPr="00C02149">
        <w:rPr>
          <w:lang w:val="uk-UA"/>
        </w:rPr>
        <w:t xml:space="preserve">.  </w:t>
      </w:r>
      <w:r>
        <w:rPr>
          <w:lang w:val="en-US"/>
        </w:rPr>
        <w:t>Contact for media:</w:t>
      </w:r>
      <w:r w:rsidR="00C87881" w:rsidRPr="00446CC8">
        <w:rPr>
          <w:lang w:val="uk-UA"/>
        </w:rPr>
        <w:t xml:space="preserve"> </w:t>
      </w:r>
      <w:proofErr w:type="spellStart"/>
      <w:r>
        <w:rPr>
          <w:lang w:val="en-US"/>
        </w:rPr>
        <w:t>Olha</w:t>
      </w:r>
      <w:proofErr w:type="spellEnd"/>
      <w:r>
        <w:rPr>
          <w:lang w:val="en-US"/>
        </w:rPr>
        <w:t xml:space="preserve"> Tymchenko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tel</w:t>
      </w:r>
      <w:proofErr w:type="spellEnd"/>
      <w:r w:rsidR="00C87881" w:rsidRPr="00446CC8">
        <w:rPr>
          <w:lang w:val="uk-UA"/>
        </w:rPr>
        <w:t>.</w:t>
      </w:r>
      <w:r>
        <w:rPr>
          <w:lang w:val="en-US"/>
        </w:rPr>
        <w:t>:</w:t>
      </w:r>
      <w:r w:rsidR="00C87881" w:rsidRPr="00446CC8">
        <w:rPr>
          <w:lang w:val="uk-UA"/>
        </w:rPr>
        <w:t xml:space="preserve"> 050-352-96-18</w:t>
      </w:r>
    </w:p>
    <w:p w14:paraId="3FE4F94E" w14:textId="28AC2DB4" w:rsidR="00C87881" w:rsidRPr="00446CC8" w:rsidRDefault="00C87881" w:rsidP="00C87881">
      <w:pPr>
        <w:ind w:left="-709"/>
        <w:jc w:val="center"/>
        <w:rPr>
          <w:b/>
          <w:lang w:val="uk-UA"/>
        </w:rPr>
      </w:pPr>
      <w:r w:rsidRPr="00446CC8">
        <w:rPr>
          <w:b/>
          <w:lang w:val="uk-UA"/>
        </w:rPr>
        <w:t>#</w:t>
      </w:r>
    </w:p>
    <w:p w14:paraId="2C5C1684" w14:textId="2E84016E" w:rsidR="00A11C6B" w:rsidRDefault="00A11C6B" w:rsidP="00A11C6B">
      <w:pPr>
        <w:ind w:left="-709"/>
        <w:jc w:val="both"/>
        <w:rPr>
          <w:b/>
          <w:sz w:val="18"/>
          <w:szCs w:val="18"/>
          <w:lang w:val="uk-UA"/>
        </w:rPr>
      </w:pPr>
      <w:proofErr w:type="spellStart"/>
      <w:r w:rsidRPr="00A11C6B">
        <w:rPr>
          <w:b/>
          <w:sz w:val="18"/>
          <w:szCs w:val="18"/>
          <w:lang w:val="uk-UA"/>
        </w:rPr>
        <w:t>Transparency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b/>
          <w:sz w:val="18"/>
          <w:szCs w:val="18"/>
          <w:lang w:val="uk-UA"/>
        </w:rPr>
        <w:t>International</w:t>
      </w:r>
      <w:proofErr w:type="spellEnd"/>
      <w:r w:rsidRPr="00A11C6B">
        <w:rPr>
          <w:b/>
          <w:sz w:val="18"/>
          <w:szCs w:val="18"/>
          <w:lang w:val="uk-UA"/>
        </w:rPr>
        <w:t xml:space="preserve"> Ukraine </w:t>
      </w:r>
      <w:proofErr w:type="spellStart"/>
      <w:r w:rsidRPr="00A11C6B">
        <w:rPr>
          <w:sz w:val="18"/>
          <w:szCs w:val="18"/>
          <w:lang w:val="uk-UA"/>
        </w:rPr>
        <w:t>is</w:t>
      </w:r>
      <w:proofErr w:type="spellEnd"/>
      <w:r w:rsidRPr="00A11C6B">
        <w:rPr>
          <w:sz w:val="18"/>
          <w:szCs w:val="18"/>
          <w:lang w:val="uk-UA"/>
        </w:rPr>
        <w:t xml:space="preserve"> a </w:t>
      </w:r>
      <w:proofErr w:type="spellStart"/>
      <w:r w:rsidRPr="00A11C6B">
        <w:rPr>
          <w:sz w:val="18"/>
          <w:szCs w:val="18"/>
          <w:lang w:val="uk-UA"/>
        </w:rPr>
        <w:t>national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chapter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Transparency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International</w:t>
      </w:r>
      <w:proofErr w:type="spellEnd"/>
      <w:r w:rsidRPr="00A11C6B">
        <w:rPr>
          <w:sz w:val="18"/>
          <w:szCs w:val="18"/>
          <w:lang w:val="uk-UA"/>
        </w:rPr>
        <w:t xml:space="preserve">, </w:t>
      </w:r>
      <w:proofErr w:type="spellStart"/>
      <w:r w:rsidRPr="00A11C6B">
        <w:rPr>
          <w:sz w:val="18"/>
          <w:szCs w:val="18"/>
          <w:lang w:val="uk-UA"/>
        </w:rPr>
        <w:t>an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anti-corruption</w:t>
      </w:r>
      <w:proofErr w:type="spellEnd"/>
      <w:r w:rsidRPr="00A11C6B">
        <w:rPr>
          <w:sz w:val="18"/>
          <w:szCs w:val="18"/>
          <w:lang w:val="uk-UA"/>
        </w:rPr>
        <w:t xml:space="preserve"> NGO </w:t>
      </w:r>
      <w:proofErr w:type="spellStart"/>
      <w:r w:rsidRPr="00A11C6B">
        <w:rPr>
          <w:sz w:val="18"/>
          <w:szCs w:val="18"/>
          <w:lang w:val="uk-UA"/>
        </w:rPr>
        <w:t>with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over</w:t>
      </w:r>
      <w:proofErr w:type="spellEnd"/>
      <w:r w:rsidRPr="00A11C6B">
        <w:rPr>
          <w:sz w:val="18"/>
          <w:szCs w:val="18"/>
          <w:lang w:val="uk-UA"/>
        </w:rPr>
        <w:t xml:space="preserve"> 90 </w:t>
      </w:r>
      <w:proofErr w:type="spellStart"/>
      <w:r w:rsidRPr="00A11C6B">
        <w:rPr>
          <w:sz w:val="18"/>
          <w:szCs w:val="18"/>
          <w:lang w:val="uk-UA"/>
        </w:rPr>
        <w:t>national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chapters</w:t>
      </w:r>
      <w:proofErr w:type="spellEnd"/>
      <w:r w:rsidRPr="00A11C6B">
        <w:rPr>
          <w:sz w:val="18"/>
          <w:szCs w:val="18"/>
          <w:lang w:val="uk-UA"/>
        </w:rPr>
        <w:t xml:space="preserve">; </w:t>
      </w:r>
      <w:proofErr w:type="spellStart"/>
      <w:r w:rsidRPr="00A11C6B">
        <w:rPr>
          <w:sz w:val="18"/>
          <w:szCs w:val="18"/>
          <w:lang w:val="uk-UA"/>
        </w:rPr>
        <w:t>which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operates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more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than</w:t>
      </w:r>
      <w:proofErr w:type="spellEnd"/>
      <w:r w:rsidRPr="00A11C6B">
        <w:rPr>
          <w:sz w:val="18"/>
          <w:szCs w:val="18"/>
          <w:lang w:val="uk-UA"/>
        </w:rPr>
        <w:t xml:space="preserve"> 100 </w:t>
      </w:r>
      <w:proofErr w:type="spellStart"/>
      <w:r w:rsidRPr="00A11C6B">
        <w:rPr>
          <w:sz w:val="18"/>
          <w:szCs w:val="18"/>
          <w:lang w:val="uk-UA"/>
        </w:rPr>
        <w:t>countries</w:t>
      </w:r>
      <w:proofErr w:type="spellEnd"/>
      <w:r w:rsidRPr="00A11C6B">
        <w:rPr>
          <w:sz w:val="18"/>
          <w:szCs w:val="18"/>
          <w:lang w:val="uk-UA"/>
        </w:rPr>
        <w:t xml:space="preserve">. TI </w:t>
      </w:r>
      <w:proofErr w:type="spellStart"/>
      <w:r w:rsidRPr="00A11C6B">
        <w:rPr>
          <w:sz w:val="18"/>
          <w:szCs w:val="18"/>
          <w:lang w:val="uk-UA"/>
        </w:rPr>
        <w:t>Ukraine’s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mission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to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limit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increase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corruption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</w:t>
      </w:r>
      <w:proofErr w:type="spellEnd"/>
      <w:r w:rsidRPr="00A11C6B">
        <w:rPr>
          <w:sz w:val="18"/>
          <w:szCs w:val="18"/>
          <w:lang w:val="uk-UA"/>
        </w:rPr>
        <w:t xml:space="preserve"> Ukraine </w:t>
      </w:r>
      <w:proofErr w:type="spellStart"/>
      <w:r w:rsidRPr="00A11C6B">
        <w:rPr>
          <w:sz w:val="18"/>
          <w:szCs w:val="18"/>
          <w:lang w:val="uk-UA"/>
        </w:rPr>
        <w:t>by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promoting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transparency</w:t>
      </w:r>
      <w:proofErr w:type="spellEnd"/>
      <w:r w:rsidRPr="00A11C6B">
        <w:rPr>
          <w:sz w:val="18"/>
          <w:szCs w:val="18"/>
          <w:lang w:val="uk-UA"/>
        </w:rPr>
        <w:t xml:space="preserve">, </w:t>
      </w:r>
      <w:proofErr w:type="spellStart"/>
      <w:r w:rsidRPr="00A11C6B">
        <w:rPr>
          <w:sz w:val="18"/>
          <w:szCs w:val="18"/>
          <w:lang w:val="uk-UA"/>
        </w:rPr>
        <w:t>accountability</w:t>
      </w:r>
      <w:proofErr w:type="spellEnd"/>
      <w:r w:rsidRPr="00A11C6B">
        <w:rPr>
          <w:sz w:val="18"/>
          <w:szCs w:val="18"/>
          <w:lang w:val="uk-UA"/>
        </w:rPr>
        <w:t xml:space="preserve">, and </w:t>
      </w:r>
      <w:proofErr w:type="spellStart"/>
      <w:r w:rsidRPr="00A11C6B">
        <w:rPr>
          <w:sz w:val="18"/>
          <w:szCs w:val="18"/>
          <w:lang w:val="uk-UA"/>
        </w:rPr>
        <w:t>integrity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both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public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authorities</w:t>
      </w:r>
      <w:proofErr w:type="spellEnd"/>
      <w:r w:rsidRPr="00A11C6B">
        <w:rPr>
          <w:sz w:val="18"/>
          <w:szCs w:val="18"/>
          <w:lang w:val="uk-UA"/>
        </w:rPr>
        <w:t xml:space="preserve"> and </w:t>
      </w:r>
      <w:proofErr w:type="spellStart"/>
      <w:r w:rsidRPr="00A11C6B">
        <w:rPr>
          <w:sz w:val="18"/>
          <w:szCs w:val="18"/>
          <w:lang w:val="uk-UA"/>
        </w:rPr>
        <w:t>civil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society</w:t>
      </w:r>
      <w:proofErr w:type="spellEnd"/>
      <w:r w:rsidRPr="00A11C6B">
        <w:rPr>
          <w:sz w:val="18"/>
          <w:szCs w:val="18"/>
          <w:lang w:val="uk-UA"/>
        </w:rPr>
        <w:t xml:space="preserve">. </w:t>
      </w:r>
      <w:proofErr w:type="spellStart"/>
      <w:r w:rsidRPr="00A11C6B">
        <w:rPr>
          <w:sz w:val="18"/>
          <w:szCs w:val="18"/>
          <w:lang w:val="uk-UA"/>
        </w:rPr>
        <w:t>You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can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learn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more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about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organization’s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activity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web</w:t>
      </w:r>
      <w:r w:rsidRPr="00A11C6B">
        <w:rPr>
          <w:sz w:val="18"/>
          <w:szCs w:val="18"/>
          <w:lang w:val="uk-UA"/>
        </w:rPr>
        <w:t>site</w:t>
      </w:r>
      <w:proofErr w:type="spellEnd"/>
      <w:r>
        <w:rPr>
          <w:b/>
          <w:sz w:val="18"/>
          <w:szCs w:val="18"/>
          <w:lang w:val="uk-UA"/>
        </w:rPr>
        <w:t xml:space="preserve"> </w:t>
      </w:r>
      <w:hyperlink r:id="rId12" w:history="1">
        <w:r w:rsidRPr="00D703CE">
          <w:rPr>
            <w:rStyle w:val="a7"/>
            <w:b/>
            <w:sz w:val="18"/>
            <w:szCs w:val="18"/>
            <w:lang w:val="uk-UA"/>
          </w:rPr>
          <w:t>www.ti-ukraine.org</w:t>
        </w:r>
      </w:hyperlink>
      <w:r w:rsidRPr="00A11C6B">
        <w:rPr>
          <w:b/>
          <w:sz w:val="18"/>
          <w:szCs w:val="18"/>
          <w:lang w:val="uk-UA"/>
        </w:rPr>
        <w:t>.</w:t>
      </w:r>
    </w:p>
    <w:p w14:paraId="14D85171" w14:textId="5B216CE9" w:rsidR="00D93278" w:rsidRPr="00A11C6B" w:rsidRDefault="00A11C6B" w:rsidP="00A11C6B">
      <w:pPr>
        <w:ind w:left="-709"/>
        <w:jc w:val="both"/>
        <w:rPr>
          <w:b/>
          <w:sz w:val="18"/>
          <w:szCs w:val="18"/>
          <w:lang w:val="uk-UA"/>
        </w:rPr>
      </w:pPr>
      <w:proofErr w:type="spellStart"/>
      <w:r w:rsidRPr="00A11C6B">
        <w:rPr>
          <w:b/>
          <w:sz w:val="18"/>
          <w:szCs w:val="18"/>
          <w:lang w:val="uk-UA"/>
        </w:rPr>
        <w:t>Ukrainian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b/>
          <w:sz w:val="18"/>
          <w:szCs w:val="18"/>
          <w:lang w:val="uk-UA"/>
        </w:rPr>
        <w:t>Institute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b/>
          <w:sz w:val="18"/>
          <w:szCs w:val="18"/>
          <w:lang w:val="uk-UA"/>
        </w:rPr>
        <w:t>for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b/>
          <w:sz w:val="18"/>
          <w:szCs w:val="18"/>
          <w:lang w:val="uk-UA"/>
        </w:rPr>
        <w:t>the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b/>
          <w:sz w:val="18"/>
          <w:szCs w:val="18"/>
          <w:lang w:val="uk-UA"/>
        </w:rPr>
        <w:t>Future</w:t>
      </w:r>
      <w:proofErr w:type="spellEnd"/>
      <w:r w:rsidRPr="00A11C6B">
        <w:rPr>
          <w:b/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independent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think-tank</w:t>
      </w:r>
      <w:proofErr w:type="spellEnd"/>
      <w:r w:rsidRPr="00A11C6B">
        <w:rPr>
          <w:sz w:val="18"/>
          <w:szCs w:val="18"/>
          <w:lang w:val="uk-UA"/>
        </w:rPr>
        <w:t xml:space="preserve">, </w:t>
      </w:r>
      <w:proofErr w:type="spellStart"/>
      <w:r w:rsidRPr="00A11C6B">
        <w:rPr>
          <w:sz w:val="18"/>
          <w:szCs w:val="18"/>
          <w:lang w:val="uk-UA"/>
        </w:rPr>
        <w:t>which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forecasts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changes</w:t>
      </w:r>
      <w:proofErr w:type="spellEnd"/>
      <w:r w:rsidRPr="00A11C6B">
        <w:rPr>
          <w:sz w:val="18"/>
          <w:szCs w:val="18"/>
          <w:lang w:val="uk-UA"/>
        </w:rPr>
        <w:t xml:space="preserve"> and </w:t>
      </w:r>
      <w:proofErr w:type="spellStart"/>
      <w:r w:rsidRPr="00A11C6B">
        <w:rPr>
          <w:sz w:val="18"/>
          <w:szCs w:val="18"/>
          <w:lang w:val="uk-UA"/>
        </w:rPr>
        <w:t>designs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possible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scenarios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in</w:t>
      </w:r>
      <w:proofErr w:type="spellEnd"/>
      <w:r>
        <w:rPr>
          <w:sz w:val="18"/>
          <w:szCs w:val="18"/>
          <w:lang w:val="uk-UA"/>
        </w:rPr>
        <w:t xml:space="preserve"> Ukraine;</w:t>
      </w:r>
      <w:r>
        <w:rPr>
          <w:sz w:val="18"/>
          <w:szCs w:val="18"/>
          <w:lang w:val="en-US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provides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expert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analysis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developments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Ukrainian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foreign</w:t>
      </w:r>
      <w:proofErr w:type="spellEnd"/>
      <w:r>
        <w:rPr>
          <w:sz w:val="18"/>
          <w:szCs w:val="18"/>
          <w:lang w:val="uk-UA"/>
        </w:rPr>
        <w:t xml:space="preserve"> and </w:t>
      </w:r>
      <w:proofErr w:type="spellStart"/>
      <w:r>
        <w:rPr>
          <w:sz w:val="18"/>
          <w:szCs w:val="18"/>
          <w:lang w:val="uk-UA"/>
        </w:rPr>
        <w:t>domestic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policies</w:t>
      </w:r>
      <w:proofErr w:type="spellEnd"/>
      <w:r>
        <w:rPr>
          <w:sz w:val="18"/>
          <w:szCs w:val="18"/>
          <w:lang w:val="uk-UA"/>
        </w:rPr>
        <w:t>,</w:t>
      </w:r>
      <w:r>
        <w:rPr>
          <w:sz w:val="18"/>
          <w:szCs w:val="18"/>
          <w:lang w:val="en-US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provides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specific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rec</w:t>
      </w:r>
      <w:r>
        <w:rPr>
          <w:sz w:val="18"/>
          <w:szCs w:val="18"/>
          <w:lang w:val="uk-UA"/>
        </w:rPr>
        <w:t>ommendations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for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policy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action</w:t>
      </w:r>
      <w:proofErr w:type="spellEnd"/>
      <w:r>
        <w:rPr>
          <w:sz w:val="18"/>
          <w:szCs w:val="18"/>
          <w:lang w:val="uk-UA"/>
        </w:rPr>
        <w:t>;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uk-UA"/>
        </w:rPr>
        <w:t>proposes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effective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solutions</w:t>
      </w:r>
      <w:proofErr w:type="spellEnd"/>
      <w:r>
        <w:rPr>
          <w:sz w:val="18"/>
          <w:szCs w:val="18"/>
          <w:lang w:val="uk-UA"/>
        </w:rPr>
        <w:t>;</w:t>
      </w:r>
      <w:r>
        <w:rPr>
          <w:sz w:val="18"/>
          <w:szCs w:val="18"/>
          <w:lang w:val="en-US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offers</w:t>
      </w:r>
      <w:proofErr w:type="spellEnd"/>
      <w:r w:rsidRPr="00A11C6B">
        <w:rPr>
          <w:sz w:val="18"/>
          <w:szCs w:val="18"/>
          <w:lang w:val="uk-UA"/>
        </w:rPr>
        <w:t xml:space="preserve"> a </w:t>
      </w:r>
      <w:proofErr w:type="spellStart"/>
      <w:r w:rsidRPr="00A11C6B">
        <w:rPr>
          <w:sz w:val="18"/>
          <w:szCs w:val="18"/>
          <w:lang w:val="uk-UA"/>
        </w:rPr>
        <w:t>discuss</w:t>
      </w:r>
      <w:r>
        <w:rPr>
          <w:sz w:val="18"/>
          <w:szCs w:val="18"/>
          <w:lang w:val="uk-UA"/>
        </w:rPr>
        <w:t>ion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platform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of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current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topics.</w:t>
      </w:r>
      <w:proofErr w:type="spellEnd"/>
      <w:r>
        <w:rPr>
          <w:sz w:val="18"/>
          <w:szCs w:val="18"/>
          <w:lang w:val="en-US"/>
        </w:rPr>
        <w:t xml:space="preserve"> </w:t>
      </w:r>
      <w:r w:rsidRPr="00A11C6B">
        <w:rPr>
          <w:sz w:val="18"/>
          <w:szCs w:val="18"/>
          <w:lang w:val="uk-UA"/>
        </w:rPr>
        <w:t xml:space="preserve">UIF </w:t>
      </w:r>
      <w:proofErr w:type="spellStart"/>
      <w:r w:rsidRPr="00A11C6B">
        <w:rPr>
          <w:sz w:val="18"/>
          <w:szCs w:val="18"/>
          <w:lang w:val="uk-UA"/>
        </w:rPr>
        <w:t>is</w:t>
      </w:r>
      <w:proofErr w:type="spellEnd"/>
      <w:r w:rsidRPr="00A11C6B">
        <w:rPr>
          <w:sz w:val="18"/>
          <w:szCs w:val="18"/>
          <w:lang w:val="uk-UA"/>
        </w:rPr>
        <w:t xml:space="preserve"> a </w:t>
      </w:r>
      <w:proofErr w:type="spellStart"/>
      <w:r w:rsidRPr="00A11C6B">
        <w:rPr>
          <w:sz w:val="18"/>
          <w:szCs w:val="18"/>
          <w:lang w:val="uk-UA"/>
        </w:rPr>
        <w:t>joint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project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the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Ukrainian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representatives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of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busines</w:t>
      </w:r>
      <w:r>
        <w:rPr>
          <w:sz w:val="18"/>
          <w:szCs w:val="18"/>
          <w:lang w:val="uk-UA"/>
        </w:rPr>
        <w:t>s</w:t>
      </w:r>
      <w:proofErr w:type="spellEnd"/>
      <w:r>
        <w:rPr>
          <w:sz w:val="18"/>
          <w:szCs w:val="18"/>
          <w:lang w:val="uk-UA"/>
        </w:rPr>
        <w:t xml:space="preserve">, </w:t>
      </w:r>
      <w:proofErr w:type="spellStart"/>
      <w:r>
        <w:rPr>
          <w:sz w:val="18"/>
          <w:szCs w:val="18"/>
          <w:lang w:val="uk-UA"/>
        </w:rPr>
        <w:t>politics</w:t>
      </w:r>
      <w:proofErr w:type="spellEnd"/>
      <w:r>
        <w:rPr>
          <w:sz w:val="18"/>
          <w:szCs w:val="18"/>
          <w:lang w:val="uk-UA"/>
        </w:rPr>
        <w:t xml:space="preserve">, and </w:t>
      </w:r>
      <w:proofErr w:type="spellStart"/>
      <w:r>
        <w:rPr>
          <w:sz w:val="18"/>
          <w:szCs w:val="18"/>
          <w:lang w:val="uk-UA"/>
        </w:rPr>
        <w:t>public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sector.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Founded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in</w:t>
      </w:r>
      <w:proofErr w:type="spellEnd"/>
      <w:r w:rsidRPr="00A11C6B">
        <w:rPr>
          <w:sz w:val="18"/>
          <w:szCs w:val="18"/>
          <w:lang w:val="uk-UA"/>
        </w:rPr>
        <w:t xml:space="preserve"> </w:t>
      </w:r>
      <w:proofErr w:type="spellStart"/>
      <w:r w:rsidRPr="00A11C6B">
        <w:rPr>
          <w:sz w:val="18"/>
          <w:szCs w:val="18"/>
          <w:lang w:val="uk-UA"/>
        </w:rPr>
        <w:t>summer</w:t>
      </w:r>
      <w:proofErr w:type="spellEnd"/>
      <w:r w:rsidRPr="00A11C6B">
        <w:rPr>
          <w:sz w:val="18"/>
          <w:szCs w:val="18"/>
          <w:lang w:val="uk-UA"/>
        </w:rPr>
        <w:t xml:space="preserve"> 2016.</w:t>
      </w:r>
    </w:p>
    <w:sectPr w:rsidR="00D93278" w:rsidRPr="00A11C6B" w:rsidSect="00A92CE1">
      <w:headerReference w:type="default" r:id="rId13"/>
      <w:pgSz w:w="11906" w:h="16838"/>
      <w:pgMar w:top="1134" w:right="1133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CAE0" w14:textId="77777777" w:rsidR="00A924E0" w:rsidRDefault="00A924E0" w:rsidP="005351ED">
      <w:pPr>
        <w:spacing w:after="0" w:line="240" w:lineRule="auto"/>
      </w:pPr>
      <w:r>
        <w:separator/>
      </w:r>
    </w:p>
  </w:endnote>
  <w:endnote w:type="continuationSeparator" w:id="0">
    <w:p w14:paraId="04C96C9C" w14:textId="77777777" w:rsidR="00A924E0" w:rsidRDefault="00A924E0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CC71" w14:textId="77777777" w:rsidR="00A924E0" w:rsidRDefault="00A924E0" w:rsidP="005351ED">
      <w:pPr>
        <w:spacing w:after="0" w:line="240" w:lineRule="auto"/>
      </w:pPr>
      <w:r>
        <w:separator/>
      </w:r>
    </w:p>
  </w:footnote>
  <w:footnote w:type="continuationSeparator" w:id="0">
    <w:p w14:paraId="3D505631" w14:textId="77777777" w:rsidR="00A924E0" w:rsidRDefault="00A924E0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6500FBF3">
          <wp:extent cx="7562850" cy="1372292"/>
          <wp:effectExtent l="0" t="0" r="0" b="0"/>
          <wp:docPr id="4" name="Рисунок 4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71297"/>
    <w:rsid w:val="00086F39"/>
    <w:rsid w:val="000D58CE"/>
    <w:rsid w:val="000E6703"/>
    <w:rsid w:val="000F5C2A"/>
    <w:rsid w:val="0011736D"/>
    <w:rsid w:val="001350BC"/>
    <w:rsid w:val="00140E07"/>
    <w:rsid w:val="001423F9"/>
    <w:rsid w:val="00165858"/>
    <w:rsid w:val="001D364C"/>
    <w:rsid w:val="001E00E7"/>
    <w:rsid w:val="00245CF9"/>
    <w:rsid w:val="002A59A2"/>
    <w:rsid w:val="002B6D57"/>
    <w:rsid w:val="002D0891"/>
    <w:rsid w:val="00301A4A"/>
    <w:rsid w:val="0031728A"/>
    <w:rsid w:val="003308B9"/>
    <w:rsid w:val="003677C5"/>
    <w:rsid w:val="00382463"/>
    <w:rsid w:val="00387B5E"/>
    <w:rsid w:val="003D195D"/>
    <w:rsid w:val="003F62A6"/>
    <w:rsid w:val="00412029"/>
    <w:rsid w:val="00446CC8"/>
    <w:rsid w:val="00484863"/>
    <w:rsid w:val="004B3D17"/>
    <w:rsid w:val="004E172F"/>
    <w:rsid w:val="0052536A"/>
    <w:rsid w:val="005351ED"/>
    <w:rsid w:val="00572DF9"/>
    <w:rsid w:val="00574910"/>
    <w:rsid w:val="005A13C3"/>
    <w:rsid w:val="005B3758"/>
    <w:rsid w:val="005C4032"/>
    <w:rsid w:val="005D69C7"/>
    <w:rsid w:val="005F67AD"/>
    <w:rsid w:val="0063678B"/>
    <w:rsid w:val="00681BD3"/>
    <w:rsid w:val="0069759F"/>
    <w:rsid w:val="006D12EC"/>
    <w:rsid w:val="006D664B"/>
    <w:rsid w:val="006D7A8C"/>
    <w:rsid w:val="007303F8"/>
    <w:rsid w:val="007357E6"/>
    <w:rsid w:val="007861BA"/>
    <w:rsid w:val="00791A41"/>
    <w:rsid w:val="007A6C07"/>
    <w:rsid w:val="007F67B8"/>
    <w:rsid w:val="008354FB"/>
    <w:rsid w:val="0085253F"/>
    <w:rsid w:val="00854E28"/>
    <w:rsid w:val="008B79DB"/>
    <w:rsid w:val="008C11CE"/>
    <w:rsid w:val="008C630B"/>
    <w:rsid w:val="008D57D7"/>
    <w:rsid w:val="008E03F2"/>
    <w:rsid w:val="008E2C30"/>
    <w:rsid w:val="008F5911"/>
    <w:rsid w:val="0092645B"/>
    <w:rsid w:val="00931B27"/>
    <w:rsid w:val="00935F3D"/>
    <w:rsid w:val="00953F16"/>
    <w:rsid w:val="00965F19"/>
    <w:rsid w:val="00970535"/>
    <w:rsid w:val="009B0D81"/>
    <w:rsid w:val="009C228B"/>
    <w:rsid w:val="009D5F34"/>
    <w:rsid w:val="00A11C6B"/>
    <w:rsid w:val="00A40188"/>
    <w:rsid w:val="00A41F98"/>
    <w:rsid w:val="00A51040"/>
    <w:rsid w:val="00A924E0"/>
    <w:rsid w:val="00A92CE1"/>
    <w:rsid w:val="00A96CED"/>
    <w:rsid w:val="00AA479F"/>
    <w:rsid w:val="00AA73DA"/>
    <w:rsid w:val="00AC2684"/>
    <w:rsid w:val="00AD3DDF"/>
    <w:rsid w:val="00AD3DEF"/>
    <w:rsid w:val="00AE390E"/>
    <w:rsid w:val="00AF3F79"/>
    <w:rsid w:val="00B20BF5"/>
    <w:rsid w:val="00B57E87"/>
    <w:rsid w:val="00B6168A"/>
    <w:rsid w:val="00B77110"/>
    <w:rsid w:val="00B827BF"/>
    <w:rsid w:val="00BD0B74"/>
    <w:rsid w:val="00C02149"/>
    <w:rsid w:val="00C073E4"/>
    <w:rsid w:val="00C5444D"/>
    <w:rsid w:val="00C65536"/>
    <w:rsid w:val="00C67B7E"/>
    <w:rsid w:val="00C87881"/>
    <w:rsid w:val="00C90D79"/>
    <w:rsid w:val="00CB0196"/>
    <w:rsid w:val="00CE01F7"/>
    <w:rsid w:val="00CE2A07"/>
    <w:rsid w:val="00CF739E"/>
    <w:rsid w:val="00D20E7B"/>
    <w:rsid w:val="00D435F1"/>
    <w:rsid w:val="00D449C9"/>
    <w:rsid w:val="00D52816"/>
    <w:rsid w:val="00D64E26"/>
    <w:rsid w:val="00D93278"/>
    <w:rsid w:val="00D949BF"/>
    <w:rsid w:val="00DA67B6"/>
    <w:rsid w:val="00DC438E"/>
    <w:rsid w:val="00DC77D1"/>
    <w:rsid w:val="00DF3B30"/>
    <w:rsid w:val="00DF6E18"/>
    <w:rsid w:val="00E222BB"/>
    <w:rsid w:val="00E4043A"/>
    <w:rsid w:val="00E67AF6"/>
    <w:rsid w:val="00EC233A"/>
    <w:rsid w:val="00ED1390"/>
    <w:rsid w:val="00EE4597"/>
    <w:rsid w:val="00F35331"/>
    <w:rsid w:val="00FA7424"/>
    <w:rsid w:val="00FB0F2B"/>
    <w:rsid w:val="00FB2DF0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FollowedHyperlink"/>
    <w:basedOn w:val="a0"/>
    <w:uiPriority w:val="99"/>
    <w:semiHidden/>
    <w:unhideWhenUsed/>
    <w:rsid w:val="00A51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documentcloud.org/documents/3304058/Memo-IMF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d.org/daf/anti-bribery/Ukraine-Round-3-Monitoring-Report-ENG.pdf" TargetMode="External"/><Relationship Id="rId12" Type="http://schemas.openxmlformats.org/officeDocument/2006/relationships/hyperlink" Target="http://www.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-ukraine.org/news/217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.nv.ua/ukr/opinion/evseev_o/antikoruptsijni-sudi-svitovij-dosvid-614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1.c1.rada.gov.ua/pls/zweb2/webproc4_1?pf3511=592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Dell</cp:lastModifiedBy>
  <cp:revision>2</cp:revision>
  <dcterms:created xsi:type="dcterms:W3CDTF">2017-02-15T09:46:00Z</dcterms:created>
  <dcterms:modified xsi:type="dcterms:W3CDTF">2017-02-15T09:46:00Z</dcterms:modified>
</cp:coreProperties>
</file>