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97519" w14:textId="77777777" w:rsidR="00D435F1" w:rsidRPr="00965C3C" w:rsidRDefault="00D435F1" w:rsidP="00D435F1">
      <w:pPr>
        <w:tabs>
          <w:tab w:val="left" w:pos="1106"/>
        </w:tabs>
        <w:spacing w:line="264" w:lineRule="auto"/>
        <w:ind w:left="-851"/>
        <w:contextualSpacing/>
        <w:jc w:val="both"/>
        <w:rPr>
          <w:rStyle w:val="a9"/>
          <w:rFonts w:asciiTheme="minorHAnsi" w:hAnsiTheme="minorHAnsi" w:cstheme="minorHAnsi"/>
          <w:sz w:val="24"/>
          <w:szCs w:val="24"/>
          <w:lang w:val="uk-UA"/>
        </w:rPr>
      </w:pPr>
      <w:r w:rsidRPr="00965C3C">
        <w:rPr>
          <w:rStyle w:val="a9"/>
          <w:rFonts w:asciiTheme="minorHAnsi" w:hAnsiTheme="minorHAnsi" w:cstheme="minorHAnsi"/>
          <w:sz w:val="24"/>
          <w:szCs w:val="24"/>
        </w:rPr>
        <w:t>ПРЕС-</w:t>
      </w:r>
      <w:r w:rsidR="004E6F5D" w:rsidRPr="00965C3C">
        <w:rPr>
          <w:rStyle w:val="a9"/>
          <w:rFonts w:asciiTheme="minorHAnsi" w:hAnsiTheme="minorHAnsi" w:cstheme="minorHAnsi"/>
          <w:sz w:val="24"/>
          <w:szCs w:val="24"/>
          <w:lang w:val="uk-UA"/>
        </w:rPr>
        <w:t>РЕЛІЗ</w:t>
      </w:r>
    </w:p>
    <w:p w14:paraId="685D07C6" w14:textId="7EDFA463" w:rsidR="008C630B" w:rsidRPr="00965C3C" w:rsidRDefault="00C527A2" w:rsidP="00DC438E">
      <w:pPr>
        <w:tabs>
          <w:tab w:val="left" w:pos="1106"/>
        </w:tabs>
        <w:spacing w:line="264" w:lineRule="auto"/>
        <w:ind w:left="-851"/>
        <w:contextualSpacing/>
        <w:jc w:val="both"/>
        <w:rPr>
          <w:rStyle w:val="a9"/>
          <w:rFonts w:asciiTheme="minorHAnsi" w:hAnsiTheme="minorHAnsi" w:cstheme="minorHAnsi"/>
          <w:b/>
          <w:sz w:val="24"/>
          <w:szCs w:val="24"/>
          <w:lang w:val="uk-UA"/>
        </w:rPr>
      </w:pPr>
      <w:r w:rsidRPr="00965C3C">
        <w:rPr>
          <w:rStyle w:val="a9"/>
          <w:rFonts w:asciiTheme="minorHAnsi" w:hAnsiTheme="minorHAnsi" w:cstheme="minorHAnsi"/>
          <w:sz w:val="24"/>
          <w:szCs w:val="24"/>
          <w:lang w:val="uk-UA"/>
        </w:rPr>
        <w:t>2</w:t>
      </w:r>
      <w:r w:rsidR="00B225F5">
        <w:rPr>
          <w:rStyle w:val="a9"/>
          <w:rFonts w:asciiTheme="minorHAnsi" w:hAnsiTheme="minorHAnsi" w:cstheme="minorHAnsi"/>
          <w:sz w:val="24"/>
          <w:szCs w:val="24"/>
          <w:lang w:val="uk-UA"/>
        </w:rPr>
        <w:t>1</w:t>
      </w:r>
      <w:r w:rsidR="0069759F" w:rsidRPr="00965C3C">
        <w:rPr>
          <w:rStyle w:val="a9"/>
          <w:rFonts w:asciiTheme="minorHAnsi" w:hAnsiTheme="minorHAnsi" w:cstheme="minorHAnsi"/>
          <w:sz w:val="24"/>
          <w:szCs w:val="24"/>
        </w:rPr>
        <w:t>.02</w:t>
      </w:r>
      <w:r w:rsidR="00D435F1" w:rsidRPr="00965C3C">
        <w:rPr>
          <w:rStyle w:val="a9"/>
          <w:rFonts w:asciiTheme="minorHAnsi" w:hAnsiTheme="minorHAnsi" w:cstheme="minorHAnsi"/>
          <w:sz w:val="24"/>
          <w:szCs w:val="24"/>
        </w:rPr>
        <w:t>.201</w:t>
      </w:r>
      <w:r w:rsidR="00935F3D" w:rsidRPr="00965C3C">
        <w:rPr>
          <w:rStyle w:val="a9"/>
          <w:rFonts w:asciiTheme="minorHAnsi" w:hAnsiTheme="minorHAnsi" w:cstheme="minorHAnsi"/>
          <w:sz w:val="24"/>
          <w:szCs w:val="24"/>
          <w:lang w:val="uk-UA"/>
        </w:rPr>
        <w:t>7</w:t>
      </w:r>
    </w:p>
    <w:p w14:paraId="355A97D7" w14:textId="77777777" w:rsidR="00DC438E" w:rsidRPr="00965C3C" w:rsidRDefault="00DC438E" w:rsidP="00DC438E">
      <w:pPr>
        <w:tabs>
          <w:tab w:val="left" w:pos="1106"/>
        </w:tabs>
        <w:spacing w:line="264" w:lineRule="auto"/>
        <w:ind w:left="-851"/>
        <w:contextualSpacing/>
        <w:jc w:val="both"/>
        <w:rPr>
          <w:rStyle w:val="a9"/>
          <w:rFonts w:asciiTheme="minorHAnsi" w:hAnsiTheme="minorHAnsi" w:cstheme="minorHAnsi"/>
          <w:b/>
          <w:sz w:val="24"/>
          <w:szCs w:val="24"/>
          <w:lang w:val="uk-UA"/>
        </w:rPr>
      </w:pPr>
    </w:p>
    <w:p w14:paraId="14BECE3A" w14:textId="77777777" w:rsidR="00C527A2" w:rsidRPr="00CC651D" w:rsidRDefault="003004E6" w:rsidP="00965C3C">
      <w:pPr>
        <w:tabs>
          <w:tab w:val="left" w:pos="1106"/>
        </w:tabs>
        <w:spacing w:line="264" w:lineRule="auto"/>
        <w:ind w:left="-851"/>
        <w:contextualSpacing/>
        <w:jc w:val="center"/>
        <w:rPr>
          <w:rStyle w:val="a9"/>
          <w:rFonts w:asciiTheme="minorHAnsi" w:hAnsiTheme="minorHAnsi" w:cstheme="minorHAnsi"/>
          <w:b/>
          <w:sz w:val="24"/>
          <w:szCs w:val="24"/>
          <w:lang w:val="uk-UA"/>
        </w:rPr>
      </w:pPr>
      <w:r w:rsidRPr="00CC651D">
        <w:rPr>
          <w:rStyle w:val="a9"/>
          <w:rFonts w:asciiTheme="minorHAnsi" w:hAnsiTheme="minorHAnsi" w:cstheme="minorHAnsi"/>
          <w:b/>
          <w:sz w:val="24"/>
          <w:szCs w:val="24"/>
          <w:lang w:val="uk-UA"/>
        </w:rPr>
        <w:t>6</w:t>
      </w:r>
      <w:r w:rsidR="00D63BB2">
        <w:rPr>
          <w:rStyle w:val="a9"/>
          <w:rFonts w:asciiTheme="minorHAnsi" w:hAnsiTheme="minorHAnsi" w:cstheme="minorHAnsi"/>
          <w:b/>
          <w:sz w:val="24"/>
          <w:szCs w:val="24"/>
          <w:lang w:val="uk-UA"/>
        </w:rPr>
        <w:t>2</w:t>
      </w:r>
      <w:r w:rsidRPr="00CC651D">
        <w:rPr>
          <w:rStyle w:val="a9"/>
          <w:rFonts w:asciiTheme="minorHAnsi" w:hAnsiTheme="minorHAnsi" w:cstheme="minorHAnsi"/>
          <w:b/>
          <w:sz w:val="24"/>
          <w:szCs w:val="24"/>
          <w:lang w:val="uk-UA"/>
        </w:rPr>
        <w:t>% топ-компаній України далекі від стандартів прозорості -</w:t>
      </w:r>
      <w:r w:rsidR="00965C3C" w:rsidRPr="00CC651D">
        <w:rPr>
          <w:rStyle w:val="a9"/>
          <w:rFonts w:asciiTheme="minorHAnsi" w:hAnsiTheme="minorHAnsi" w:cstheme="minorHAnsi"/>
          <w:b/>
          <w:sz w:val="24"/>
          <w:szCs w:val="24"/>
          <w:lang w:val="uk-UA"/>
        </w:rPr>
        <w:t xml:space="preserve">ТІ Україна </w:t>
      </w:r>
    </w:p>
    <w:p w14:paraId="06C4FAFE" w14:textId="77777777" w:rsidR="00DC438E" w:rsidRPr="00CC651D" w:rsidRDefault="00DC438E" w:rsidP="00DC438E">
      <w:pPr>
        <w:tabs>
          <w:tab w:val="left" w:pos="1106"/>
        </w:tabs>
        <w:spacing w:line="264" w:lineRule="auto"/>
        <w:ind w:left="-851"/>
        <w:contextualSpacing/>
        <w:jc w:val="both"/>
        <w:rPr>
          <w:rFonts w:asciiTheme="minorHAnsi" w:hAnsiTheme="minorHAnsi" w:cstheme="minorHAnsi"/>
          <w:sz w:val="24"/>
          <w:szCs w:val="24"/>
          <w:lang w:val="uk-UA"/>
        </w:rPr>
      </w:pPr>
    </w:p>
    <w:p w14:paraId="75C3FEF3" w14:textId="77777777" w:rsidR="00C80F24" w:rsidRPr="00CC651D" w:rsidRDefault="00DC753F" w:rsidP="0037070C">
      <w:pPr>
        <w:tabs>
          <w:tab w:val="left" w:pos="1106"/>
        </w:tabs>
        <w:spacing w:line="264" w:lineRule="auto"/>
        <w:ind w:left="-851"/>
        <w:contextualSpacing/>
        <w:jc w:val="both"/>
        <w:rPr>
          <w:rFonts w:asciiTheme="minorHAnsi" w:hAnsiTheme="minorHAnsi" w:cstheme="minorHAnsi"/>
          <w:i/>
          <w:sz w:val="24"/>
          <w:szCs w:val="24"/>
          <w:lang w:val="uk-UA"/>
        </w:rPr>
      </w:pPr>
      <w:r w:rsidRPr="00CC651D">
        <w:rPr>
          <w:rFonts w:asciiTheme="minorHAnsi" w:hAnsiTheme="minorHAnsi" w:cstheme="minorHAnsi"/>
          <w:i/>
          <w:sz w:val="24"/>
          <w:szCs w:val="24"/>
          <w:lang w:val="uk-UA"/>
        </w:rPr>
        <w:t>Лише</w:t>
      </w:r>
      <w:r w:rsidR="00F90DB2" w:rsidRPr="00CC651D">
        <w:rPr>
          <w:rFonts w:asciiTheme="minorHAnsi" w:hAnsiTheme="minorHAnsi" w:cstheme="minorHAnsi"/>
          <w:i/>
          <w:sz w:val="24"/>
          <w:szCs w:val="24"/>
          <w:lang w:val="uk-UA"/>
        </w:rPr>
        <w:t xml:space="preserve"> 38% </w:t>
      </w:r>
      <w:r w:rsidR="00C80F24" w:rsidRPr="00CC651D">
        <w:rPr>
          <w:rFonts w:asciiTheme="minorHAnsi" w:hAnsiTheme="minorHAnsi" w:cstheme="minorHAnsi"/>
          <w:i/>
          <w:sz w:val="24"/>
          <w:szCs w:val="24"/>
          <w:lang w:val="uk-UA"/>
        </w:rPr>
        <w:t xml:space="preserve">приватних та державних </w:t>
      </w:r>
      <w:r w:rsidR="00F90DB2" w:rsidRPr="00CC651D">
        <w:rPr>
          <w:rFonts w:asciiTheme="minorHAnsi" w:hAnsiTheme="minorHAnsi" w:cstheme="minorHAnsi"/>
          <w:i/>
          <w:sz w:val="24"/>
          <w:szCs w:val="24"/>
          <w:lang w:val="uk-UA"/>
        </w:rPr>
        <w:t>українських компаній працюють</w:t>
      </w:r>
      <w:r w:rsidR="009D146D" w:rsidRPr="00CC651D">
        <w:rPr>
          <w:rFonts w:asciiTheme="minorHAnsi" w:hAnsiTheme="minorHAnsi" w:cstheme="minorHAnsi"/>
          <w:i/>
          <w:sz w:val="24"/>
          <w:szCs w:val="24"/>
          <w:lang w:val="uk-UA"/>
        </w:rPr>
        <w:t xml:space="preserve"> на засадах прозорості та </w:t>
      </w:r>
      <w:r w:rsidR="009D146D" w:rsidRPr="00CC651D">
        <w:rPr>
          <w:rFonts w:asciiTheme="minorHAnsi" w:hAnsiTheme="minorHAnsi" w:cstheme="minorHAnsi"/>
          <w:i/>
          <w:color w:val="000000" w:themeColor="text1"/>
          <w:sz w:val="24"/>
          <w:szCs w:val="24"/>
          <w:lang w:val="uk-UA"/>
        </w:rPr>
        <w:t xml:space="preserve">підзвітності. Вони отримали більше 5 балів із 10 можливих у рейтингу прозорості корпоративної звітності. </w:t>
      </w:r>
      <w:r w:rsidR="00D63BB2">
        <w:rPr>
          <w:rFonts w:asciiTheme="minorHAnsi" w:hAnsiTheme="minorHAnsi" w:cstheme="minorHAnsi"/>
          <w:i/>
          <w:color w:val="000000" w:themeColor="text1"/>
          <w:sz w:val="24"/>
          <w:szCs w:val="24"/>
          <w:lang w:val="uk-UA"/>
        </w:rPr>
        <w:t xml:space="preserve">Майже 62% - далекі від стандартів прозорості. Вони отримали менше 5 балів. </w:t>
      </w:r>
      <w:r w:rsidR="00C80F24" w:rsidRPr="00CC651D">
        <w:rPr>
          <w:rFonts w:asciiTheme="minorHAnsi" w:hAnsiTheme="minorHAnsi" w:cstheme="minorHAnsi"/>
          <w:i/>
          <w:color w:val="000000" w:themeColor="text1"/>
          <w:sz w:val="24"/>
          <w:szCs w:val="24"/>
          <w:lang w:val="uk-UA"/>
        </w:rPr>
        <w:t xml:space="preserve">У середньому компанії отримали 3 бали за прозорість. </w:t>
      </w:r>
      <w:r w:rsidR="00EE515E" w:rsidRPr="00CC651D">
        <w:rPr>
          <w:rFonts w:asciiTheme="minorHAnsi" w:hAnsiTheme="minorHAnsi" w:cstheme="minorHAnsi"/>
          <w:i/>
          <w:color w:val="000000" w:themeColor="text1"/>
          <w:sz w:val="24"/>
          <w:szCs w:val="24"/>
          <w:lang w:val="uk-UA"/>
        </w:rPr>
        <w:t xml:space="preserve">Такими є результати дослідження </w:t>
      </w:r>
      <w:r w:rsidRPr="00CC651D">
        <w:rPr>
          <w:rFonts w:asciiTheme="minorHAnsi" w:hAnsiTheme="minorHAnsi" w:cstheme="minorHAnsi"/>
          <w:i/>
          <w:sz w:val="24"/>
          <w:szCs w:val="24"/>
          <w:lang w:val="uk-UA"/>
        </w:rPr>
        <w:t>«Прозорість корпоративної звітності», як</w:t>
      </w:r>
      <w:r w:rsidR="0037070C" w:rsidRPr="00CC651D">
        <w:rPr>
          <w:rFonts w:asciiTheme="minorHAnsi" w:hAnsiTheme="minorHAnsi" w:cstheme="minorHAnsi"/>
          <w:i/>
          <w:sz w:val="24"/>
          <w:szCs w:val="24"/>
          <w:lang w:val="uk-UA"/>
        </w:rPr>
        <w:t>е</w:t>
      </w:r>
      <w:r w:rsidRPr="00CC651D">
        <w:rPr>
          <w:rFonts w:asciiTheme="minorHAnsi" w:hAnsiTheme="minorHAnsi" w:cstheme="minorHAnsi"/>
          <w:i/>
          <w:sz w:val="24"/>
          <w:szCs w:val="24"/>
          <w:lang w:val="uk-UA"/>
        </w:rPr>
        <w:t xml:space="preserve"> пр</w:t>
      </w:r>
      <w:r w:rsidR="0037070C" w:rsidRPr="00CC651D">
        <w:rPr>
          <w:rFonts w:asciiTheme="minorHAnsi" w:hAnsiTheme="minorHAnsi" w:cstheme="minorHAnsi"/>
          <w:i/>
          <w:sz w:val="24"/>
          <w:szCs w:val="24"/>
          <w:lang w:val="uk-UA"/>
        </w:rPr>
        <w:t>едставили</w:t>
      </w:r>
      <w:r w:rsidRPr="00CC651D">
        <w:rPr>
          <w:rFonts w:asciiTheme="minorHAnsi" w:hAnsiTheme="minorHAnsi" w:cstheme="minorHAnsi"/>
          <w:i/>
          <w:sz w:val="24"/>
          <w:szCs w:val="24"/>
          <w:lang w:val="uk-UA"/>
        </w:rPr>
        <w:t xml:space="preserve"> </w:t>
      </w:r>
      <w:r w:rsidRPr="00CC651D">
        <w:rPr>
          <w:rFonts w:asciiTheme="minorHAnsi" w:hAnsiTheme="minorHAnsi" w:cstheme="minorHAnsi"/>
          <w:i/>
          <w:color w:val="000000" w:themeColor="text1"/>
          <w:sz w:val="24"/>
          <w:szCs w:val="24"/>
          <w:lang w:val="uk-UA"/>
        </w:rPr>
        <w:t>аналітик</w:t>
      </w:r>
      <w:r w:rsidR="00EE515E" w:rsidRPr="00CC651D">
        <w:rPr>
          <w:rFonts w:asciiTheme="minorHAnsi" w:hAnsiTheme="minorHAnsi" w:cstheme="minorHAnsi"/>
          <w:i/>
          <w:color w:val="000000" w:themeColor="text1"/>
          <w:sz w:val="24"/>
          <w:szCs w:val="24"/>
          <w:lang w:val="uk-UA"/>
        </w:rPr>
        <w:t xml:space="preserve"> </w:t>
      </w:r>
      <w:r w:rsidR="00C80F24" w:rsidRPr="00CC651D">
        <w:rPr>
          <w:rFonts w:asciiTheme="minorHAnsi" w:hAnsiTheme="minorHAnsi" w:cstheme="minorHAnsi"/>
          <w:i/>
          <w:sz w:val="24"/>
          <w:szCs w:val="24"/>
        </w:rPr>
        <w:t>Transparency</w:t>
      </w:r>
      <w:r w:rsidR="00C80F24" w:rsidRPr="00CC651D">
        <w:rPr>
          <w:rFonts w:asciiTheme="minorHAnsi" w:hAnsiTheme="minorHAnsi" w:cstheme="minorHAnsi"/>
          <w:i/>
          <w:sz w:val="24"/>
          <w:szCs w:val="24"/>
          <w:lang w:val="uk-UA"/>
        </w:rPr>
        <w:t xml:space="preserve"> </w:t>
      </w:r>
      <w:r w:rsidR="00C80F24" w:rsidRPr="00CC651D">
        <w:rPr>
          <w:rFonts w:asciiTheme="minorHAnsi" w:hAnsiTheme="minorHAnsi" w:cstheme="minorHAnsi"/>
          <w:i/>
          <w:sz w:val="24"/>
          <w:szCs w:val="24"/>
        </w:rPr>
        <w:t>International</w:t>
      </w:r>
      <w:r w:rsidR="00C80F24" w:rsidRPr="00CC651D">
        <w:rPr>
          <w:rFonts w:asciiTheme="minorHAnsi" w:hAnsiTheme="minorHAnsi" w:cstheme="minorHAnsi"/>
          <w:i/>
          <w:sz w:val="24"/>
          <w:szCs w:val="24"/>
          <w:lang w:val="uk-UA"/>
        </w:rPr>
        <w:t xml:space="preserve"> </w:t>
      </w:r>
      <w:r w:rsidR="0037070C" w:rsidRPr="00CC651D">
        <w:rPr>
          <w:rFonts w:asciiTheme="minorHAnsi" w:hAnsiTheme="minorHAnsi" w:cstheme="minorHAnsi"/>
          <w:i/>
          <w:sz w:val="24"/>
          <w:szCs w:val="24"/>
          <w:lang w:val="uk-UA"/>
        </w:rPr>
        <w:t>Україна Дмитро Якимчук</w:t>
      </w:r>
      <w:r w:rsidR="00C80F24" w:rsidRPr="00CC651D">
        <w:rPr>
          <w:rFonts w:asciiTheme="minorHAnsi" w:hAnsiTheme="minorHAnsi" w:cstheme="minorHAnsi"/>
          <w:i/>
          <w:sz w:val="24"/>
          <w:szCs w:val="24"/>
          <w:lang w:val="uk-UA"/>
        </w:rPr>
        <w:t xml:space="preserve"> та </w:t>
      </w:r>
      <w:r w:rsidRPr="00CC651D">
        <w:rPr>
          <w:rFonts w:asciiTheme="minorHAnsi" w:hAnsiTheme="minorHAnsi" w:cstheme="minorHAnsi"/>
          <w:i/>
          <w:sz w:val="24"/>
          <w:szCs w:val="24"/>
          <w:lang w:val="uk-UA"/>
        </w:rPr>
        <w:t xml:space="preserve">голова Комплаєнс-клубу </w:t>
      </w:r>
      <w:r w:rsidR="00C80F24" w:rsidRPr="00CC651D">
        <w:rPr>
          <w:rFonts w:asciiTheme="minorHAnsi" w:hAnsiTheme="minorHAnsi" w:cstheme="minorHAnsi"/>
          <w:i/>
          <w:sz w:val="24"/>
          <w:szCs w:val="24"/>
          <w:lang w:val="uk-UA"/>
        </w:rPr>
        <w:t>Американської торгової палати</w:t>
      </w:r>
      <w:r w:rsidR="00295CB9" w:rsidRPr="00CC651D">
        <w:rPr>
          <w:rFonts w:asciiTheme="minorHAnsi" w:hAnsiTheme="minorHAnsi" w:cstheme="minorHAnsi"/>
          <w:i/>
          <w:sz w:val="24"/>
          <w:szCs w:val="24"/>
          <w:lang w:val="uk-UA"/>
        </w:rPr>
        <w:t xml:space="preserve"> </w:t>
      </w:r>
      <w:r w:rsidR="0037070C" w:rsidRPr="00CC651D">
        <w:rPr>
          <w:rFonts w:asciiTheme="minorHAnsi" w:hAnsiTheme="minorHAnsi" w:cstheme="minorHAnsi"/>
          <w:i/>
          <w:sz w:val="24"/>
          <w:szCs w:val="24"/>
          <w:lang w:val="uk-UA"/>
        </w:rPr>
        <w:t xml:space="preserve">Юрій </w:t>
      </w:r>
      <w:proofErr w:type="spellStart"/>
      <w:r w:rsidR="0037070C" w:rsidRPr="00CC651D">
        <w:rPr>
          <w:rFonts w:asciiTheme="minorHAnsi" w:hAnsiTheme="minorHAnsi" w:cstheme="minorHAnsi"/>
          <w:i/>
          <w:sz w:val="24"/>
          <w:szCs w:val="24"/>
          <w:lang w:val="uk-UA"/>
        </w:rPr>
        <w:t>Войціцький</w:t>
      </w:r>
      <w:proofErr w:type="spellEnd"/>
      <w:r w:rsidR="00C80F24" w:rsidRPr="00CC651D">
        <w:rPr>
          <w:rFonts w:asciiTheme="minorHAnsi" w:hAnsiTheme="minorHAnsi" w:cstheme="minorHAnsi"/>
          <w:i/>
          <w:sz w:val="24"/>
          <w:szCs w:val="24"/>
          <w:lang w:val="uk-UA"/>
        </w:rPr>
        <w:t xml:space="preserve"> за методологією Секретаріату </w:t>
      </w:r>
      <w:r w:rsidR="00C80F24" w:rsidRPr="00CC651D">
        <w:rPr>
          <w:rFonts w:asciiTheme="minorHAnsi" w:hAnsiTheme="minorHAnsi" w:cstheme="minorHAnsi"/>
          <w:i/>
          <w:sz w:val="24"/>
          <w:szCs w:val="24"/>
        </w:rPr>
        <w:t>Transparency</w:t>
      </w:r>
      <w:r w:rsidR="00C80F24" w:rsidRPr="00CC651D">
        <w:rPr>
          <w:rFonts w:asciiTheme="minorHAnsi" w:hAnsiTheme="minorHAnsi" w:cstheme="minorHAnsi"/>
          <w:i/>
          <w:sz w:val="24"/>
          <w:szCs w:val="24"/>
          <w:lang w:val="uk-UA"/>
        </w:rPr>
        <w:t xml:space="preserve"> </w:t>
      </w:r>
      <w:r w:rsidR="00C80F24" w:rsidRPr="00CC651D">
        <w:rPr>
          <w:rFonts w:asciiTheme="minorHAnsi" w:hAnsiTheme="minorHAnsi" w:cstheme="minorHAnsi"/>
          <w:i/>
          <w:sz w:val="24"/>
          <w:szCs w:val="24"/>
        </w:rPr>
        <w:t>International</w:t>
      </w:r>
      <w:r w:rsidR="00C80F24" w:rsidRPr="00CC651D">
        <w:rPr>
          <w:rFonts w:asciiTheme="minorHAnsi" w:hAnsiTheme="minorHAnsi" w:cstheme="minorHAnsi"/>
          <w:i/>
          <w:sz w:val="24"/>
          <w:szCs w:val="24"/>
          <w:lang w:val="uk-UA"/>
        </w:rPr>
        <w:t>.</w:t>
      </w:r>
      <w:r w:rsidRPr="00CC651D">
        <w:rPr>
          <w:rFonts w:asciiTheme="minorHAnsi" w:hAnsiTheme="minorHAnsi" w:cstheme="minorHAnsi"/>
          <w:i/>
          <w:sz w:val="24"/>
          <w:szCs w:val="24"/>
          <w:lang w:val="uk-UA"/>
        </w:rPr>
        <w:t xml:space="preserve"> </w:t>
      </w:r>
      <w:r w:rsidR="0037070C" w:rsidRPr="00CC651D">
        <w:rPr>
          <w:rFonts w:asciiTheme="minorHAnsi" w:hAnsiTheme="minorHAnsi" w:cstheme="minorHAnsi"/>
          <w:i/>
          <w:sz w:val="24"/>
          <w:szCs w:val="24"/>
          <w:lang w:val="uk-UA"/>
        </w:rPr>
        <w:t xml:space="preserve">Експерти склали рейтинг прозорості 100 </w:t>
      </w:r>
      <w:r w:rsidR="00930D2A" w:rsidRPr="00CC651D">
        <w:rPr>
          <w:rFonts w:asciiTheme="minorHAnsi" w:hAnsiTheme="minorHAnsi" w:cstheme="minorHAnsi"/>
          <w:i/>
          <w:sz w:val="24"/>
          <w:szCs w:val="24"/>
          <w:lang w:val="uk-UA"/>
        </w:rPr>
        <w:t xml:space="preserve">українських приватних і державних </w:t>
      </w:r>
      <w:r w:rsidR="0037070C" w:rsidRPr="00CC651D">
        <w:rPr>
          <w:rFonts w:asciiTheme="minorHAnsi" w:hAnsiTheme="minorHAnsi" w:cstheme="minorHAnsi"/>
          <w:i/>
          <w:sz w:val="24"/>
          <w:szCs w:val="24"/>
          <w:lang w:val="uk-UA"/>
        </w:rPr>
        <w:t xml:space="preserve">підприємств, які здебільшого присутні в топ-списках </w:t>
      </w:r>
      <w:r w:rsidR="0037070C" w:rsidRPr="00CC651D">
        <w:rPr>
          <w:rFonts w:asciiTheme="minorHAnsi" w:hAnsiTheme="minorHAnsi" w:cstheme="minorHAnsi"/>
          <w:i/>
          <w:sz w:val="24"/>
          <w:szCs w:val="24"/>
          <w:lang w:val="en-US"/>
        </w:rPr>
        <w:t>Forbes</w:t>
      </w:r>
      <w:r w:rsidR="0037070C" w:rsidRPr="00CC651D">
        <w:rPr>
          <w:rFonts w:asciiTheme="minorHAnsi" w:hAnsiTheme="minorHAnsi" w:cstheme="minorHAnsi"/>
          <w:i/>
          <w:sz w:val="24"/>
          <w:szCs w:val="24"/>
          <w:lang w:val="uk-UA"/>
        </w:rPr>
        <w:t xml:space="preserve"> за 2014 і 2015 роки.</w:t>
      </w:r>
    </w:p>
    <w:p w14:paraId="7E5F5606" w14:textId="77777777" w:rsidR="00C80F24" w:rsidRPr="00CC651D" w:rsidRDefault="00C80F24" w:rsidP="00DC438E">
      <w:pPr>
        <w:tabs>
          <w:tab w:val="left" w:pos="1106"/>
        </w:tabs>
        <w:spacing w:line="264" w:lineRule="auto"/>
        <w:ind w:left="-851"/>
        <w:contextualSpacing/>
        <w:jc w:val="both"/>
        <w:rPr>
          <w:rFonts w:asciiTheme="minorHAnsi" w:hAnsiTheme="minorHAnsi" w:cstheme="minorHAnsi"/>
          <w:sz w:val="24"/>
          <w:szCs w:val="24"/>
          <w:lang w:val="uk-UA"/>
        </w:rPr>
      </w:pPr>
    </w:p>
    <w:p w14:paraId="18511BFD" w14:textId="77777777" w:rsidR="00D52DCF" w:rsidRPr="00CC651D" w:rsidRDefault="00930D2A" w:rsidP="00D52DCF">
      <w:pPr>
        <w:tabs>
          <w:tab w:val="left" w:pos="1106"/>
        </w:tabs>
        <w:spacing w:line="264" w:lineRule="auto"/>
        <w:ind w:left="-851"/>
        <w:contextualSpacing/>
        <w:jc w:val="both"/>
        <w:rPr>
          <w:rFonts w:asciiTheme="minorHAnsi" w:eastAsiaTheme="minorHAnsi" w:hAnsiTheme="minorHAnsi" w:cstheme="minorHAnsi"/>
          <w:sz w:val="24"/>
          <w:szCs w:val="24"/>
          <w:lang w:val="uk-UA"/>
        </w:rPr>
      </w:pPr>
      <w:r w:rsidRPr="00CC651D">
        <w:rPr>
          <w:rFonts w:asciiTheme="minorHAnsi" w:hAnsiTheme="minorHAnsi" w:cstheme="minorHAnsi"/>
          <w:color w:val="000000" w:themeColor="text1"/>
          <w:sz w:val="24"/>
          <w:szCs w:val="24"/>
          <w:lang w:val="uk-UA"/>
        </w:rPr>
        <w:t xml:space="preserve">Найвищі показники прозорості мають </w:t>
      </w:r>
      <w:r w:rsidRPr="00CC651D">
        <w:rPr>
          <w:rFonts w:asciiTheme="minorHAnsi" w:eastAsiaTheme="minorHAnsi" w:hAnsiTheme="minorHAnsi" w:cstheme="minorHAnsi"/>
          <w:color w:val="000000" w:themeColor="text1"/>
          <w:sz w:val="24"/>
          <w:szCs w:val="24"/>
        </w:rPr>
        <w:t>ДП «НАЕК «</w:t>
      </w:r>
      <w:proofErr w:type="spellStart"/>
      <w:r w:rsidRPr="00CC651D">
        <w:rPr>
          <w:rFonts w:asciiTheme="minorHAnsi" w:eastAsiaTheme="minorHAnsi" w:hAnsiTheme="minorHAnsi" w:cstheme="minorHAnsi"/>
          <w:color w:val="000000" w:themeColor="text1"/>
          <w:sz w:val="24"/>
          <w:szCs w:val="24"/>
        </w:rPr>
        <w:t>Енергоатом</w:t>
      </w:r>
      <w:proofErr w:type="spellEnd"/>
      <w:r w:rsidRPr="00CC651D">
        <w:rPr>
          <w:rFonts w:asciiTheme="minorHAnsi" w:eastAsiaTheme="minorHAnsi" w:hAnsiTheme="minorHAnsi" w:cstheme="minorHAnsi"/>
          <w:color w:val="000000" w:themeColor="text1"/>
          <w:sz w:val="24"/>
          <w:szCs w:val="24"/>
        </w:rPr>
        <w:t>», ПАТ «</w:t>
      </w:r>
      <w:proofErr w:type="spellStart"/>
      <w:r w:rsidRPr="00CC651D">
        <w:rPr>
          <w:rFonts w:asciiTheme="minorHAnsi" w:eastAsiaTheme="minorHAnsi" w:hAnsiTheme="minorHAnsi" w:cstheme="minorHAnsi"/>
          <w:color w:val="000000" w:themeColor="text1"/>
          <w:sz w:val="24"/>
          <w:szCs w:val="24"/>
        </w:rPr>
        <w:t>Укртелеком</w:t>
      </w:r>
      <w:proofErr w:type="spellEnd"/>
      <w:r w:rsidRPr="00CC651D">
        <w:rPr>
          <w:rFonts w:asciiTheme="minorHAnsi" w:eastAsiaTheme="minorHAnsi" w:hAnsiTheme="minorHAnsi" w:cstheme="minorHAnsi"/>
          <w:color w:val="000000" w:themeColor="text1"/>
          <w:sz w:val="24"/>
          <w:szCs w:val="24"/>
        </w:rPr>
        <w:t>»</w:t>
      </w:r>
      <w:r w:rsidRPr="00CC651D">
        <w:rPr>
          <w:rFonts w:asciiTheme="minorHAnsi" w:eastAsiaTheme="minorHAnsi" w:hAnsiTheme="minorHAnsi" w:cstheme="minorHAnsi"/>
          <w:color w:val="000000" w:themeColor="text1"/>
          <w:sz w:val="24"/>
          <w:szCs w:val="24"/>
          <w:lang w:val="uk-UA"/>
        </w:rPr>
        <w:t xml:space="preserve"> - вони отримали майже по 9 балів</w:t>
      </w:r>
      <w:r w:rsidR="00D63BB2">
        <w:rPr>
          <w:rFonts w:asciiTheme="minorHAnsi" w:eastAsiaTheme="minorHAnsi" w:hAnsiTheme="minorHAnsi" w:cstheme="minorHAnsi"/>
          <w:color w:val="000000" w:themeColor="text1"/>
          <w:sz w:val="24"/>
          <w:szCs w:val="24"/>
          <w:lang w:val="uk-UA"/>
        </w:rPr>
        <w:t xml:space="preserve"> з 10-ти</w:t>
      </w:r>
      <w:r w:rsidRPr="00CC651D">
        <w:rPr>
          <w:rFonts w:asciiTheme="minorHAnsi" w:eastAsiaTheme="minorHAnsi" w:hAnsiTheme="minorHAnsi" w:cstheme="minorHAnsi"/>
          <w:color w:val="000000" w:themeColor="text1"/>
          <w:sz w:val="24"/>
          <w:szCs w:val="24"/>
          <w:lang w:val="uk-UA"/>
        </w:rPr>
        <w:t>. Також д</w:t>
      </w:r>
      <w:r w:rsidR="00CB25A4" w:rsidRPr="00CC651D">
        <w:rPr>
          <w:rFonts w:asciiTheme="minorHAnsi" w:hAnsiTheme="minorHAnsi" w:cstheme="minorHAnsi"/>
          <w:sz w:val="24"/>
          <w:szCs w:val="24"/>
          <w:lang w:val="uk-UA"/>
        </w:rPr>
        <w:t xml:space="preserve">осить прозорими є компанії </w:t>
      </w:r>
      <w:r w:rsidR="00CB25A4" w:rsidRPr="00CC651D">
        <w:rPr>
          <w:rFonts w:asciiTheme="minorHAnsi" w:eastAsiaTheme="minorHAnsi" w:hAnsiTheme="minorHAnsi" w:cstheme="minorHAnsi"/>
          <w:sz w:val="24"/>
          <w:szCs w:val="24"/>
          <w:lang w:val="uk-UA"/>
        </w:rPr>
        <w:t>ПАТ «</w:t>
      </w:r>
      <w:proofErr w:type="spellStart"/>
      <w:r w:rsidR="00CB25A4" w:rsidRPr="00CC651D">
        <w:rPr>
          <w:rFonts w:asciiTheme="minorHAnsi" w:eastAsiaTheme="minorHAnsi" w:hAnsiTheme="minorHAnsi" w:cstheme="minorHAnsi"/>
          <w:sz w:val="24"/>
          <w:szCs w:val="24"/>
          <w:lang w:val="uk-UA"/>
        </w:rPr>
        <w:t>Арселор</w:t>
      </w:r>
      <w:proofErr w:type="spellEnd"/>
      <w:r w:rsidR="00CB25A4" w:rsidRPr="00CC651D">
        <w:rPr>
          <w:rFonts w:asciiTheme="minorHAnsi" w:eastAsiaTheme="minorHAnsi" w:hAnsiTheme="minorHAnsi" w:cstheme="minorHAnsi"/>
          <w:sz w:val="24"/>
          <w:szCs w:val="24"/>
          <w:lang w:val="uk-UA"/>
        </w:rPr>
        <w:t xml:space="preserve"> </w:t>
      </w:r>
      <w:proofErr w:type="spellStart"/>
      <w:r w:rsidR="00CB25A4" w:rsidRPr="00CC651D">
        <w:rPr>
          <w:rFonts w:asciiTheme="minorHAnsi" w:eastAsiaTheme="minorHAnsi" w:hAnsiTheme="minorHAnsi" w:cstheme="minorHAnsi"/>
          <w:sz w:val="24"/>
          <w:szCs w:val="24"/>
          <w:lang w:val="uk-UA"/>
        </w:rPr>
        <w:t>Міттал</w:t>
      </w:r>
      <w:proofErr w:type="spellEnd"/>
      <w:r w:rsidR="00CB25A4" w:rsidRPr="00CC651D">
        <w:rPr>
          <w:rFonts w:asciiTheme="minorHAnsi" w:eastAsiaTheme="minorHAnsi" w:hAnsiTheme="minorHAnsi" w:cstheme="minorHAnsi"/>
          <w:sz w:val="24"/>
          <w:szCs w:val="24"/>
          <w:lang w:val="uk-UA"/>
        </w:rPr>
        <w:t xml:space="preserve"> Кривий Ріг», ПАТ «Миколаївобленерго», </w:t>
      </w:r>
      <w:proofErr w:type="spellStart"/>
      <w:r w:rsidR="00CB25A4" w:rsidRPr="00CC651D">
        <w:rPr>
          <w:rFonts w:asciiTheme="minorHAnsi" w:eastAsiaTheme="minorHAnsi" w:hAnsiTheme="minorHAnsi" w:cstheme="minorHAnsi"/>
          <w:sz w:val="24"/>
          <w:szCs w:val="24"/>
        </w:rPr>
        <w:t>Philip</w:t>
      </w:r>
      <w:proofErr w:type="spellEnd"/>
      <w:r w:rsidR="00CB25A4" w:rsidRPr="00CC651D">
        <w:rPr>
          <w:rFonts w:asciiTheme="minorHAnsi" w:eastAsiaTheme="minorHAnsi" w:hAnsiTheme="minorHAnsi" w:cstheme="minorHAnsi"/>
          <w:sz w:val="24"/>
          <w:szCs w:val="24"/>
          <w:lang w:val="uk-UA"/>
        </w:rPr>
        <w:t xml:space="preserve"> </w:t>
      </w:r>
      <w:proofErr w:type="spellStart"/>
      <w:r w:rsidR="00CB25A4" w:rsidRPr="00CC651D">
        <w:rPr>
          <w:rFonts w:asciiTheme="minorHAnsi" w:eastAsiaTheme="minorHAnsi" w:hAnsiTheme="minorHAnsi" w:cstheme="minorHAnsi"/>
          <w:sz w:val="24"/>
          <w:szCs w:val="24"/>
        </w:rPr>
        <w:t>Morris</w:t>
      </w:r>
      <w:proofErr w:type="spellEnd"/>
      <w:r w:rsidR="00CB25A4" w:rsidRPr="00CC651D">
        <w:rPr>
          <w:rFonts w:asciiTheme="minorHAnsi" w:eastAsiaTheme="minorHAnsi" w:hAnsiTheme="minorHAnsi" w:cstheme="minorHAnsi"/>
          <w:sz w:val="24"/>
          <w:szCs w:val="24"/>
          <w:lang w:val="uk-UA"/>
        </w:rPr>
        <w:t xml:space="preserve"> Україна, ПАТ «</w:t>
      </w:r>
      <w:proofErr w:type="spellStart"/>
      <w:r w:rsidR="00CB25A4" w:rsidRPr="00CC651D">
        <w:rPr>
          <w:rFonts w:asciiTheme="minorHAnsi" w:eastAsiaTheme="minorHAnsi" w:hAnsiTheme="minorHAnsi" w:cstheme="minorHAnsi"/>
          <w:sz w:val="24"/>
          <w:szCs w:val="24"/>
          <w:lang w:val="uk-UA"/>
        </w:rPr>
        <w:t>Укргідроенерго</w:t>
      </w:r>
      <w:proofErr w:type="spellEnd"/>
      <w:r w:rsidR="00CB25A4" w:rsidRPr="00CC651D">
        <w:rPr>
          <w:rFonts w:asciiTheme="minorHAnsi" w:eastAsiaTheme="minorHAnsi" w:hAnsiTheme="minorHAnsi" w:cstheme="minorHAnsi"/>
          <w:sz w:val="24"/>
          <w:szCs w:val="24"/>
          <w:lang w:val="uk-UA"/>
        </w:rPr>
        <w:t xml:space="preserve">», ПАТ «Хмельницькобленерго», ДП «Укрспирт», </w:t>
      </w:r>
      <w:proofErr w:type="spellStart"/>
      <w:r w:rsidR="00CB25A4" w:rsidRPr="00CC651D">
        <w:rPr>
          <w:rFonts w:asciiTheme="minorHAnsi" w:eastAsiaTheme="minorHAnsi" w:hAnsiTheme="minorHAnsi" w:cstheme="minorHAnsi"/>
          <w:sz w:val="24"/>
          <w:szCs w:val="24"/>
          <w:lang w:val="uk-UA"/>
        </w:rPr>
        <w:t>Сингента</w:t>
      </w:r>
      <w:proofErr w:type="spellEnd"/>
      <w:r w:rsidR="00CB25A4" w:rsidRPr="00CC651D">
        <w:rPr>
          <w:rFonts w:asciiTheme="minorHAnsi" w:eastAsiaTheme="minorHAnsi" w:hAnsiTheme="minorHAnsi" w:cstheme="minorHAnsi"/>
          <w:sz w:val="24"/>
          <w:szCs w:val="24"/>
          <w:lang w:val="uk-UA"/>
        </w:rPr>
        <w:t>, ВАТ «</w:t>
      </w:r>
      <w:proofErr w:type="spellStart"/>
      <w:r w:rsidR="00CB25A4" w:rsidRPr="00CC651D">
        <w:rPr>
          <w:rFonts w:asciiTheme="minorHAnsi" w:eastAsiaTheme="minorHAnsi" w:hAnsiTheme="minorHAnsi" w:cstheme="minorHAnsi"/>
          <w:sz w:val="24"/>
          <w:szCs w:val="24"/>
          <w:lang w:val="uk-UA"/>
        </w:rPr>
        <w:t>Тернопільобленерго</w:t>
      </w:r>
      <w:proofErr w:type="spellEnd"/>
      <w:r w:rsidR="00CB25A4" w:rsidRPr="00CC651D">
        <w:rPr>
          <w:rFonts w:asciiTheme="minorHAnsi" w:eastAsiaTheme="minorHAnsi" w:hAnsiTheme="minorHAnsi" w:cstheme="minorHAnsi"/>
          <w:sz w:val="24"/>
          <w:szCs w:val="24"/>
          <w:lang w:val="uk-UA"/>
        </w:rPr>
        <w:t xml:space="preserve">», </w:t>
      </w:r>
      <w:proofErr w:type="spellStart"/>
      <w:r w:rsidR="00CB25A4" w:rsidRPr="00CC651D">
        <w:rPr>
          <w:rFonts w:asciiTheme="minorHAnsi" w:eastAsiaTheme="minorHAnsi" w:hAnsiTheme="minorHAnsi" w:cstheme="minorHAnsi"/>
          <w:sz w:val="24"/>
          <w:szCs w:val="24"/>
        </w:rPr>
        <w:t>Ferrexpo</w:t>
      </w:r>
      <w:proofErr w:type="spellEnd"/>
      <w:r w:rsidR="00CB25A4" w:rsidRPr="00CC651D">
        <w:rPr>
          <w:rFonts w:asciiTheme="minorHAnsi" w:eastAsiaTheme="minorHAnsi" w:hAnsiTheme="minorHAnsi" w:cstheme="minorHAnsi"/>
          <w:sz w:val="24"/>
          <w:szCs w:val="24"/>
          <w:lang w:val="uk-UA"/>
        </w:rPr>
        <w:t xml:space="preserve">, ПУМБ, </w:t>
      </w:r>
      <w:proofErr w:type="spellStart"/>
      <w:r w:rsidR="00CB25A4" w:rsidRPr="00CC651D">
        <w:rPr>
          <w:rFonts w:asciiTheme="minorHAnsi" w:eastAsiaTheme="minorHAnsi" w:hAnsiTheme="minorHAnsi" w:cstheme="minorHAnsi"/>
          <w:sz w:val="24"/>
          <w:szCs w:val="24"/>
        </w:rPr>
        <w:t>Cargill</w:t>
      </w:r>
      <w:proofErr w:type="spellEnd"/>
      <w:r w:rsidR="00CB25A4" w:rsidRPr="00CC651D">
        <w:rPr>
          <w:rFonts w:asciiTheme="minorHAnsi" w:eastAsiaTheme="minorHAnsi" w:hAnsiTheme="minorHAnsi" w:cstheme="minorHAnsi"/>
          <w:sz w:val="24"/>
          <w:szCs w:val="24"/>
          <w:lang w:val="uk-UA"/>
        </w:rPr>
        <w:t xml:space="preserve"> Україна і НАК «Нафтогаз </w:t>
      </w:r>
      <w:r w:rsidR="00F113C0" w:rsidRPr="00CC651D">
        <w:rPr>
          <w:rFonts w:asciiTheme="minorHAnsi" w:eastAsiaTheme="minorHAnsi" w:hAnsiTheme="minorHAnsi" w:cstheme="minorHAnsi"/>
          <w:sz w:val="24"/>
          <w:szCs w:val="24"/>
          <w:lang w:val="uk-UA"/>
        </w:rPr>
        <w:t xml:space="preserve">України». </w:t>
      </w:r>
      <w:r w:rsidRPr="00CC651D">
        <w:rPr>
          <w:rFonts w:asciiTheme="minorHAnsi" w:eastAsiaTheme="minorHAnsi" w:hAnsiTheme="minorHAnsi" w:cstheme="minorHAnsi"/>
          <w:sz w:val="24"/>
          <w:szCs w:val="24"/>
          <w:lang w:val="uk-UA"/>
        </w:rPr>
        <w:t>Їх оцінили на бал</w:t>
      </w:r>
      <w:r w:rsidR="00D63BB2">
        <w:rPr>
          <w:rFonts w:asciiTheme="minorHAnsi" w:eastAsiaTheme="minorHAnsi" w:hAnsiTheme="minorHAnsi" w:cstheme="minorHAnsi"/>
          <w:sz w:val="24"/>
          <w:szCs w:val="24"/>
          <w:lang w:val="uk-UA"/>
        </w:rPr>
        <w:t>и</w:t>
      </w:r>
      <w:r w:rsidRPr="00CC651D">
        <w:rPr>
          <w:rFonts w:asciiTheme="minorHAnsi" w:eastAsiaTheme="minorHAnsi" w:hAnsiTheme="minorHAnsi" w:cstheme="minorHAnsi"/>
          <w:sz w:val="24"/>
          <w:szCs w:val="24"/>
          <w:lang w:val="uk-UA"/>
        </w:rPr>
        <w:t>, вищ</w:t>
      </w:r>
      <w:r w:rsidR="00D63BB2">
        <w:rPr>
          <w:rFonts w:asciiTheme="minorHAnsi" w:eastAsiaTheme="minorHAnsi" w:hAnsiTheme="minorHAnsi" w:cstheme="minorHAnsi"/>
          <w:sz w:val="24"/>
          <w:szCs w:val="24"/>
          <w:lang w:val="uk-UA"/>
        </w:rPr>
        <w:t>і</w:t>
      </w:r>
      <w:r w:rsidRPr="00CC651D">
        <w:rPr>
          <w:rFonts w:asciiTheme="minorHAnsi" w:eastAsiaTheme="minorHAnsi" w:hAnsiTheme="minorHAnsi" w:cstheme="minorHAnsi"/>
          <w:sz w:val="24"/>
          <w:szCs w:val="24"/>
          <w:lang w:val="uk-UA"/>
        </w:rPr>
        <w:t xml:space="preserve"> за 7</w:t>
      </w:r>
      <w:r w:rsidR="00CB25A4" w:rsidRPr="00CC651D">
        <w:rPr>
          <w:rFonts w:asciiTheme="minorHAnsi" w:eastAsiaTheme="minorHAnsi" w:hAnsiTheme="minorHAnsi" w:cstheme="minorHAnsi"/>
          <w:sz w:val="24"/>
          <w:szCs w:val="24"/>
          <w:lang w:val="uk-UA"/>
        </w:rPr>
        <w:t xml:space="preserve">. </w:t>
      </w:r>
      <w:r w:rsidRPr="00CC651D">
        <w:rPr>
          <w:rFonts w:asciiTheme="minorHAnsi" w:eastAsiaTheme="minorHAnsi" w:hAnsiTheme="minorHAnsi" w:cstheme="minorHAnsi"/>
          <w:sz w:val="24"/>
          <w:szCs w:val="24"/>
          <w:lang w:val="uk-UA"/>
        </w:rPr>
        <w:t>Утім,</w:t>
      </w:r>
      <w:r w:rsidR="00AC41C7" w:rsidRPr="00CC651D">
        <w:rPr>
          <w:rFonts w:asciiTheme="minorHAnsi" w:eastAsiaTheme="minorHAnsi" w:hAnsiTheme="minorHAnsi" w:cstheme="minorHAnsi"/>
          <w:sz w:val="24"/>
          <w:szCs w:val="24"/>
          <w:lang w:val="uk-UA"/>
        </w:rPr>
        <w:t xml:space="preserve"> третина компаній, на жаль, не змогла отримати жодного балу за прозорість. </w:t>
      </w:r>
    </w:p>
    <w:p w14:paraId="7C54B850" w14:textId="77777777" w:rsidR="00D52DCF" w:rsidRPr="00CC651D" w:rsidRDefault="00D52DCF" w:rsidP="00D52DCF">
      <w:pPr>
        <w:tabs>
          <w:tab w:val="left" w:pos="1106"/>
        </w:tabs>
        <w:spacing w:line="264" w:lineRule="auto"/>
        <w:ind w:left="-851"/>
        <w:contextualSpacing/>
        <w:jc w:val="both"/>
        <w:rPr>
          <w:rFonts w:asciiTheme="minorHAnsi" w:eastAsiaTheme="minorHAnsi" w:hAnsiTheme="minorHAnsi" w:cstheme="minorHAnsi"/>
          <w:sz w:val="24"/>
          <w:szCs w:val="24"/>
          <w:lang w:val="uk-UA"/>
        </w:rPr>
      </w:pPr>
    </w:p>
    <w:p w14:paraId="77970590" w14:textId="2D0F4419" w:rsidR="00A50F64" w:rsidRPr="00CC651D" w:rsidRDefault="4EB34EA7" w:rsidP="4EB34EA7">
      <w:pPr>
        <w:tabs>
          <w:tab w:val="left" w:pos="1106"/>
        </w:tabs>
        <w:spacing w:line="264" w:lineRule="auto"/>
        <w:ind w:left="-851"/>
        <w:contextualSpacing/>
        <w:jc w:val="both"/>
        <w:rPr>
          <w:rFonts w:asciiTheme="minorHAnsi" w:eastAsiaTheme="minorEastAsia" w:hAnsiTheme="minorHAnsi" w:cstheme="minorBidi"/>
          <w:sz w:val="24"/>
          <w:szCs w:val="24"/>
          <w:lang w:val="uk-UA"/>
        </w:rPr>
      </w:pPr>
      <w:r w:rsidRPr="4EB34EA7">
        <w:rPr>
          <w:rFonts w:asciiTheme="minorHAnsi" w:eastAsiaTheme="minorEastAsia" w:hAnsiTheme="minorHAnsi" w:cstheme="minorBidi"/>
          <w:sz w:val="24"/>
          <w:szCs w:val="24"/>
          <w:lang w:val="uk-UA"/>
        </w:rPr>
        <w:t xml:space="preserve">Згідно дослідження, 40 українських компаній </w:t>
      </w:r>
      <w:r w:rsidR="000F4A6B">
        <w:rPr>
          <w:rFonts w:asciiTheme="minorHAnsi" w:eastAsiaTheme="minorEastAsia" w:hAnsiTheme="minorHAnsi" w:cstheme="minorBidi"/>
          <w:sz w:val="24"/>
          <w:szCs w:val="24"/>
          <w:lang w:val="uk-UA"/>
        </w:rPr>
        <w:t>оприлюднили</w:t>
      </w:r>
      <w:r w:rsidRPr="4EB34EA7">
        <w:rPr>
          <w:rFonts w:asciiTheme="minorHAnsi" w:eastAsiaTheme="minorEastAsia" w:hAnsiTheme="minorHAnsi" w:cstheme="minorBidi"/>
          <w:sz w:val="24"/>
          <w:szCs w:val="24"/>
          <w:lang w:val="uk-UA"/>
        </w:rPr>
        <w:t xml:space="preserve"> на </w:t>
      </w:r>
      <w:r w:rsidR="000F4A6B">
        <w:rPr>
          <w:rFonts w:asciiTheme="minorHAnsi" w:eastAsiaTheme="minorEastAsia" w:hAnsiTheme="minorHAnsi" w:cstheme="minorBidi"/>
          <w:sz w:val="24"/>
          <w:szCs w:val="24"/>
          <w:lang w:val="uk-UA"/>
        </w:rPr>
        <w:t>власн</w:t>
      </w:r>
      <w:r w:rsidR="00CB3B88">
        <w:rPr>
          <w:rFonts w:asciiTheme="minorHAnsi" w:eastAsiaTheme="minorEastAsia" w:hAnsiTheme="minorHAnsi" w:cstheme="minorBidi"/>
          <w:sz w:val="24"/>
          <w:szCs w:val="24"/>
          <w:lang w:val="uk-UA"/>
        </w:rPr>
        <w:t>их</w:t>
      </w:r>
      <w:r w:rsidR="000F4A6B">
        <w:rPr>
          <w:rFonts w:asciiTheme="minorHAnsi" w:eastAsiaTheme="minorEastAsia" w:hAnsiTheme="minorHAnsi" w:cstheme="minorBidi"/>
          <w:sz w:val="24"/>
          <w:szCs w:val="24"/>
          <w:lang w:val="uk-UA"/>
        </w:rPr>
        <w:t xml:space="preserve"> </w:t>
      </w:r>
      <w:r w:rsidR="00CB3B88">
        <w:rPr>
          <w:rFonts w:asciiTheme="minorHAnsi" w:eastAsiaTheme="minorEastAsia" w:hAnsiTheme="minorHAnsi" w:cstheme="minorBidi"/>
          <w:sz w:val="24"/>
          <w:szCs w:val="24"/>
          <w:lang w:val="uk-UA"/>
        </w:rPr>
        <w:t>сайтах</w:t>
      </w:r>
      <w:r w:rsidRPr="4EB34EA7">
        <w:rPr>
          <w:rFonts w:asciiTheme="minorHAnsi" w:eastAsiaTheme="minorEastAsia" w:hAnsiTheme="minorHAnsi" w:cstheme="minorBidi"/>
          <w:sz w:val="24"/>
          <w:szCs w:val="24"/>
          <w:lang w:val="uk-UA"/>
        </w:rPr>
        <w:t xml:space="preserve"> </w:t>
      </w:r>
      <w:r w:rsidR="00CB3B88">
        <w:rPr>
          <w:rFonts w:asciiTheme="minorHAnsi" w:eastAsiaTheme="minorEastAsia" w:hAnsiTheme="minorHAnsi" w:cstheme="minorBidi"/>
          <w:sz w:val="24"/>
          <w:szCs w:val="24"/>
          <w:lang w:val="uk-UA"/>
        </w:rPr>
        <w:t xml:space="preserve">досить якісні </w:t>
      </w:r>
      <w:r w:rsidRPr="4EB34EA7">
        <w:rPr>
          <w:rFonts w:asciiTheme="minorHAnsi" w:eastAsiaTheme="minorEastAsia" w:hAnsiTheme="minorHAnsi" w:cstheme="minorBidi"/>
          <w:sz w:val="24"/>
          <w:szCs w:val="24"/>
          <w:lang w:val="uk-UA"/>
        </w:rPr>
        <w:t xml:space="preserve">антикорупційні програми. Найуспішнішими в цьому є компанії </w:t>
      </w:r>
      <w:r w:rsidRPr="00F3521F">
        <w:rPr>
          <w:rFonts w:asciiTheme="minorHAnsi" w:eastAsiaTheme="minorEastAsia" w:hAnsiTheme="minorHAnsi" w:cstheme="minorBidi"/>
          <w:sz w:val="24"/>
          <w:szCs w:val="24"/>
          <w:lang w:val="uk-UA"/>
        </w:rPr>
        <w:t>ПАТ «</w:t>
      </w:r>
      <w:proofErr w:type="spellStart"/>
      <w:r w:rsidRPr="00F3521F">
        <w:rPr>
          <w:rFonts w:asciiTheme="minorHAnsi" w:eastAsiaTheme="minorEastAsia" w:hAnsiTheme="minorHAnsi" w:cstheme="minorBidi"/>
          <w:sz w:val="24"/>
          <w:szCs w:val="24"/>
          <w:lang w:val="uk-UA"/>
        </w:rPr>
        <w:t>Арселор</w:t>
      </w:r>
      <w:proofErr w:type="spellEnd"/>
      <w:r w:rsidRPr="00F3521F">
        <w:rPr>
          <w:rFonts w:asciiTheme="minorHAnsi" w:eastAsiaTheme="minorEastAsia" w:hAnsiTheme="minorHAnsi" w:cstheme="minorBidi"/>
          <w:sz w:val="24"/>
          <w:szCs w:val="24"/>
          <w:lang w:val="uk-UA"/>
        </w:rPr>
        <w:t xml:space="preserve"> </w:t>
      </w:r>
      <w:proofErr w:type="spellStart"/>
      <w:r w:rsidRPr="00F3521F">
        <w:rPr>
          <w:rFonts w:asciiTheme="minorHAnsi" w:eastAsiaTheme="minorEastAsia" w:hAnsiTheme="minorHAnsi" w:cstheme="minorBidi"/>
          <w:sz w:val="24"/>
          <w:szCs w:val="24"/>
          <w:lang w:val="uk-UA"/>
        </w:rPr>
        <w:t>Міттал</w:t>
      </w:r>
      <w:proofErr w:type="spellEnd"/>
      <w:r w:rsidRPr="00F3521F">
        <w:rPr>
          <w:rFonts w:asciiTheme="minorHAnsi" w:eastAsiaTheme="minorEastAsia" w:hAnsiTheme="minorHAnsi" w:cstheme="minorBidi"/>
          <w:sz w:val="24"/>
          <w:szCs w:val="24"/>
          <w:lang w:val="uk-UA"/>
        </w:rPr>
        <w:t xml:space="preserve"> Кривий Ріг»,</w:t>
      </w:r>
      <w:r w:rsidRPr="4EB34EA7">
        <w:rPr>
          <w:rFonts w:asciiTheme="minorHAnsi" w:eastAsiaTheme="minorEastAsia" w:hAnsiTheme="minorHAnsi" w:cstheme="minorBidi"/>
          <w:sz w:val="24"/>
          <w:szCs w:val="24"/>
          <w:lang w:val="uk-UA"/>
        </w:rPr>
        <w:t xml:space="preserve"> </w:t>
      </w:r>
      <w:r w:rsidRPr="00F3521F">
        <w:rPr>
          <w:rFonts w:asciiTheme="minorHAnsi" w:eastAsiaTheme="minorEastAsia" w:hAnsiTheme="minorHAnsi" w:cstheme="minorBidi"/>
          <w:sz w:val="24"/>
          <w:szCs w:val="24"/>
          <w:lang w:val="uk-UA"/>
        </w:rPr>
        <w:t>ТОВ «ДТЕК»</w:t>
      </w:r>
      <w:r w:rsidRPr="4EB34EA7">
        <w:rPr>
          <w:rFonts w:asciiTheme="minorHAnsi" w:eastAsiaTheme="minorEastAsia" w:hAnsiTheme="minorHAnsi" w:cstheme="minorBidi"/>
          <w:sz w:val="24"/>
          <w:szCs w:val="24"/>
          <w:lang w:val="uk-UA"/>
        </w:rPr>
        <w:t xml:space="preserve"> - їх антикорупційні програми відповідають питанням дослідження на 93%. Компанії </w:t>
      </w:r>
      <w:proofErr w:type="spellStart"/>
      <w:r w:rsidRPr="4EB34EA7">
        <w:rPr>
          <w:rFonts w:asciiTheme="minorHAnsi" w:eastAsiaTheme="minorEastAsia" w:hAnsiTheme="minorHAnsi" w:cstheme="minorBidi"/>
          <w:sz w:val="24"/>
          <w:szCs w:val="24"/>
        </w:rPr>
        <w:t>PepsiCO</w:t>
      </w:r>
      <w:proofErr w:type="spellEnd"/>
      <w:r w:rsidRPr="4EB34EA7">
        <w:rPr>
          <w:rFonts w:asciiTheme="minorHAnsi" w:eastAsiaTheme="minorEastAsia" w:hAnsiTheme="minorHAnsi" w:cstheme="minorBidi"/>
          <w:sz w:val="24"/>
          <w:szCs w:val="24"/>
          <w:lang w:val="uk-UA"/>
        </w:rPr>
        <w:t xml:space="preserve"> Україна, </w:t>
      </w:r>
      <w:proofErr w:type="spellStart"/>
      <w:r w:rsidRPr="4EB34EA7">
        <w:rPr>
          <w:rFonts w:asciiTheme="minorHAnsi" w:eastAsiaTheme="minorEastAsia" w:hAnsiTheme="minorHAnsi" w:cstheme="minorBidi"/>
          <w:sz w:val="24"/>
          <w:szCs w:val="24"/>
          <w:lang w:val="uk-UA"/>
        </w:rPr>
        <w:t>БадМ</w:t>
      </w:r>
      <w:proofErr w:type="spellEnd"/>
      <w:r w:rsidRPr="4EB34EA7">
        <w:rPr>
          <w:rFonts w:asciiTheme="minorHAnsi" w:eastAsiaTheme="minorEastAsia" w:hAnsiTheme="minorHAnsi" w:cstheme="minorBidi"/>
          <w:sz w:val="24"/>
          <w:szCs w:val="24"/>
          <w:lang w:val="uk-UA"/>
        </w:rPr>
        <w:t xml:space="preserve">, </w:t>
      </w:r>
      <w:proofErr w:type="spellStart"/>
      <w:r w:rsidRPr="4EB34EA7">
        <w:rPr>
          <w:rFonts w:asciiTheme="minorHAnsi" w:eastAsiaTheme="minorEastAsia" w:hAnsiTheme="minorHAnsi" w:cstheme="minorBidi"/>
          <w:sz w:val="24"/>
          <w:szCs w:val="24"/>
        </w:rPr>
        <w:t>Philip</w:t>
      </w:r>
      <w:proofErr w:type="spellEnd"/>
      <w:r w:rsidRPr="4EB34EA7">
        <w:rPr>
          <w:rFonts w:asciiTheme="minorHAnsi" w:eastAsiaTheme="minorEastAsia" w:hAnsiTheme="minorHAnsi" w:cstheme="minorBidi"/>
          <w:sz w:val="24"/>
          <w:szCs w:val="24"/>
          <w:lang w:val="uk-UA"/>
        </w:rPr>
        <w:t xml:space="preserve"> </w:t>
      </w:r>
      <w:proofErr w:type="spellStart"/>
      <w:r w:rsidRPr="4EB34EA7">
        <w:rPr>
          <w:rFonts w:asciiTheme="minorHAnsi" w:eastAsiaTheme="minorEastAsia" w:hAnsiTheme="minorHAnsi" w:cstheme="minorBidi"/>
          <w:sz w:val="24"/>
          <w:szCs w:val="24"/>
        </w:rPr>
        <w:t>Morris</w:t>
      </w:r>
      <w:proofErr w:type="spellEnd"/>
      <w:r w:rsidRPr="4EB34EA7">
        <w:rPr>
          <w:rFonts w:asciiTheme="minorHAnsi" w:eastAsiaTheme="minorEastAsia" w:hAnsiTheme="minorHAnsi" w:cstheme="minorBidi"/>
          <w:sz w:val="24"/>
          <w:szCs w:val="24"/>
          <w:lang w:val="uk-UA"/>
        </w:rPr>
        <w:t xml:space="preserve"> Україна, ДП «НАЕК «Енергоатом», ПАТ «Укртелеком», ПАТ «Хмельницькобленерго», </w:t>
      </w:r>
      <w:proofErr w:type="spellStart"/>
      <w:r w:rsidRPr="4EB34EA7">
        <w:rPr>
          <w:rFonts w:asciiTheme="minorHAnsi" w:eastAsiaTheme="minorEastAsia" w:hAnsiTheme="minorHAnsi" w:cstheme="minorBidi"/>
          <w:sz w:val="24"/>
          <w:szCs w:val="24"/>
          <w:lang w:val="uk-UA"/>
        </w:rPr>
        <w:t>Сингента</w:t>
      </w:r>
      <w:proofErr w:type="spellEnd"/>
      <w:r w:rsidRPr="4EB34EA7">
        <w:rPr>
          <w:rFonts w:asciiTheme="minorHAnsi" w:eastAsiaTheme="minorEastAsia" w:hAnsiTheme="minorHAnsi" w:cstheme="minorBidi"/>
          <w:sz w:val="24"/>
          <w:szCs w:val="24"/>
          <w:lang w:val="uk-UA"/>
        </w:rPr>
        <w:t xml:space="preserve"> мають програми, наповнені більше, ніж на 70%. </w:t>
      </w:r>
    </w:p>
    <w:p w14:paraId="57897CA1" w14:textId="77777777" w:rsidR="00A50F64" w:rsidRPr="00CC651D" w:rsidRDefault="00A50F64" w:rsidP="00A50F64">
      <w:pPr>
        <w:tabs>
          <w:tab w:val="left" w:pos="1106"/>
        </w:tabs>
        <w:spacing w:line="264" w:lineRule="auto"/>
        <w:ind w:left="-851"/>
        <w:contextualSpacing/>
        <w:jc w:val="both"/>
        <w:rPr>
          <w:rFonts w:asciiTheme="minorHAnsi" w:hAnsiTheme="minorHAnsi" w:cstheme="minorHAnsi"/>
          <w:sz w:val="24"/>
          <w:szCs w:val="24"/>
          <w:lang w:val="uk-UA"/>
        </w:rPr>
      </w:pPr>
    </w:p>
    <w:p w14:paraId="3B6FCF9F" w14:textId="5A9234CB" w:rsidR="009D29C9" w:rsidRPr="00CC651D" w:rsidRDefault="4EB34EA7" w:rsidP="4EB34EA7">
      <w:pPr>
        <w:tabs>
          <w:tab w:val="left" w:pos="1106"/>
        </w:tabs>
        <w:spacing w:line="264" w:lineRule="auto"/>
        <w:ind w:left="-851"/>
        <w:contextualSpacing/>
        <w:jc w:val="both"/>
        <w:rPr>
          <w:rFonts w:asciiTheme="minorHAnsi" w:eastAsiaTheme="minorEastAsia" w:hAnsiTheme="minorHAnsi" w:cstheme="minorBidi"/>
          <w:sz w:val="24"/>
          <w:szCs w:val="24"/>
          <w:lang w:val="uk-UA"/>
        </w:rPr>
      </w:pPr>
      <w:r w:rsidRPr="4EB34EA7">
        <w:rPr>
          <w:rFonts w:asciiTheme="minorHAnsi" w:eastAsiaTheme="minorEastAsia" w:hAnsiTheme="minorHAnsi" w:cstheme="minorBidi"/>
          <w:sz w:val="24"/>
          <w:szCs w:val="24"/>
          <w:lang w:val="uk-UA"/>
        </w:rPr>
        <w:t>«</w:t>
      </w:r>
      <w:r w:rsidRPr="4EB34EA7">
        <w:rPr>
          <w:rFonts w:asciiTheme="minorHAnsi" w:eastAsiaTheme="minorEastAsia" w:hAnsiTheme="minorHAnsi" w:cstheme="minorBidi"/>
          <w:i/>
          <w:iCs/>
          <w:sz w:val="24"/>
          <w:szCs w:val="24"/>
          <w:lang w:val="uk-UA"/>
        </w:rPr>
        <w:t xml:space="preserve">За підсумками дослідження, 62 компанії набрали менше 5 балів, а 30 компаній взагалі отримали 0 балів. Це свідчить про вкрай низьке бажання бізнесу добровільно здійснювати антикорупційні заходи, показувати прозору корпоративну звітність. Окреме питання – запровадження кодексів етики чи антикорупційних програм. 57 компаній не публікують текст програми на своїх сайтах або </w:t>
      </w:r>
      <w:r w:rsidR="00CB3B88">
        <w:rPr>
          <w:rFonts w:asciiTheme="minorHAnsi" w:eastAsiaTheme="minorEastAsia" w:hAnsiTheme="minorHAnsi" w:cstheme="minorBidi"/>
          <w:i/>
          <w:iCs/>
          <w:sz w:val="24"/>
          <w:szCs w:val="24"/>
          <w:lang w:val="uk-UA"/>
        </w:rPr>
        <w:t xml:space="preserve">не </w:t>
      </w:r>
      <w:r w:rsidRPr="4EB34EA7">
        <w:rPr>
          <w:rFonts w:asciiTheme="minorHAnsi" w:eastAsiaTheme="minorEastAsia" w:hAnsiTheme="minorHAnsi" w:cstheme="minorBidi"/>
          <w:i/>
          <w:iCs/>
          <w:sz w:val="24"/>
          <w:szCs w:val="24"/>
          <w:lang w:val="uk-UA"/>
        </w:rPr>
        <w:t>мають їх взагалі. Лише 21 компанія намагається запроваджувати хоча б половину положень, які ми оцінювали</w:t>
      </w:r>
      <w:r w:rsidRPr="4EB34EA7">
        <w:rPr>
          <w:rFonts w:asciiTheme="minorHAnsi" w:eastAsiaTheme="minorEastAsia" w:hAnsiTheme="minorHAnsi" w:cstheme="minorBidi"/>
          <w:sz w:val="24"/>
          <w:szCs w:val="24"/>
          <w:lang w:val="uk-UA"/>
        </w:rPr>
        <w:t xml:space="preserve">», - зазначив співавтор дослідження, експерт ТІ Україна </w:t>
      </w:r>
      <w:r w:rsidRPr="4EB34EA7">
        <w:rPr>
          <w:rFonts w:asciiTheme="minorHAnsi" w:eastAsiaTheme="minorEastAsia" w:hAnsiTheme="minorHAnsi" w:cstheme="minorBidi"/>
          <w:b/>
          <w:bCs/>
          <w:sz w:val="24"/>
          <w:szCs w:val="24"/>
          <w:lang w:val="uk-UA"/>
        </w:rPr>
        <w:t>Дмитро Якимчук</w:t>
      </w:r>
      <w:r w:rsidRPr="4EB34EA7">
        <w:rPr>
          <w:rFonts w:asciiTheme="minorHAnsi" w:eastAsiaTheme="minorEastAsia" w:hAnsiTheme="minorHAnsi" w:cstheme="minorBidi"/>
          <w:sz w:val="24"/>
          <w:szCs w:val="24"/>
          <w:lang w:val="uk-UA"/>
        </w:rPr>
        <w:t>. Він наголосив, що навіть серед тих компаній, які мають такі програми, часто це лише формальні документи. Найефективніше задекларовані антикорупційні стандарти запроваджуються на практиці тоді, коли їх просуває керівник компанії або інша впливова посадова особа.</w:t>
      </w:r>
    </w:p>
    <w:p w14:paraId="49FAD54A" w14:textId="77777777" w:rsidR="008E2FFE" w:rsidRPr="00CC651D" w:rsidRDefault="008E2FFE" w:rsidP="009D29C9">
      <w:pPr>
        <w:tabs>
          <w:tab w:val="left" w:pos="1106"/>
        </w:tabs>
        <w:spacing w:line="264" w:lineRule="auto"/>
        <w:ind w:left="-851"/>
        <w:contextualSpacing/>
        <w:jc w:val="both"/>
        <w:rPr>
          <w:rFonts w:asciiTheme="minorHAnsi" w:hAnsiTheme="minorHAnsi" w:cstheme="minorHAnsi"/>
          <w:sz w:val="24"/>
          <w:szCs w:val="24"/>
          <w:lang w:val="uk-UA"/>
        </w:rPr>
      </w:pPr>
    </w:p>
    <w:p w14:paraId="6D673DAB" w14:textId="77777777" w:rsidR="008E2FFE" w:rsidRPr="00CC651D" w:rsidRDefault="008E2FFE" w:rsidP="009D29C9">
      <w:pPr>
        <w:tabs>
          <w:tab w:val="left" w:pos="1106"/>
        </w:tabs>
        <w:spacing w:line="264" w:lineRule="auto"/>
        <w:ind w:left="-851"/>
        <w:contextualSpacing/>
        <w:jc w:val="both"/>
        <w:rPr>
          <w:rFonts w:asciiTheme="minorHAnsi" w:hAnsiTheme="minorHAnsi" w:cstheme="minorHAnsi"/>
          <w:sz w:val="24"/>
          <w:szCs w:val="24"/>
          <w:lang w:val="uk-UA"/>
        </w:rPr>
      </w:pPr>
    </w:p>
    <w:p w14:paraId="2BE80E0C" w14:textId="56997A35" w:rsidR="00045E98" w:rsidRDefault="4EB34EA7" w:rsidP="4EB34EA7">
      <w:pPr>
        <w:tabs>
          <w:tab w:val="left" w:pos="1106"/>
        </w:tabs>
        <w:spacing w:line="264" w:lineRule="auto"/>
        <w:ind w:left="-851"/>
        <w:contextualSpacing/>
        <w:jc w:val="both"/>
        <w:rPr>
          <w:rFonts w:asciiTheme="minorHAnsi" w:eastAsiaTheme="minorEastAsia" w:hAnsiTheme="minorHAnsi" w:cstheme="minorBidi"/>
          <w:sz w:val="24"/>
          <w:szCs w:val="24"/>
          <w:lang w:val="uk-UA"/>
        </w:rPr>
      </w:pPr>
      <w:r w:rsidRPr="4EB34EA7">
        <w:rPr>
          <w:rFonts w:asciiTheme="minorHAnsi" w:eastAsiaTheme="minorEastAsia" w:hAnsiTheme="minorHAnsi" w:cstheme="minorBidi"/>
          <w:i/>
          <w:iCs/>
          <w:sz w:val="24"/>
          <w:szCs w:val="24"/>
          <w:lang w:val="uk-UA"/>
        </w:rPr>
        <w:t xml:space="preserve">«Взагалі, </w:t>
      </w:r>
      <w:r w:rsidR="00F3521F">
        <w:rPr>
          <w:rFonts w:asciiTheme="minorHAnsi" w:eastAsiaTheme="minorEastAsia" w:hAnsiTheme="minorHAnsi" w:cstheme="minorBidi"/>
          <w:i/>
          <w:iCs/>
          <w:sz w:val="24"/>
          <w:szCs w:val="24"/>
          <w:lang w:val="uk-UA"/>
        </w:rPr>
        <w:t xml:space="preserve">посада </w:t>
      </w:r>
      <w:r w:rsidRPr="4EB34EA7">
        <w:rPr>
          <w:rFonts w:asciiTheme="minorHAnsi" w:eastAsiaTheme="minorEastAsia" w:hAnsiTheme="minorHAnsi" w:cstheme="minorBidi"/>
          <w:i/>
          <w:iCs/>
          <w:sz w:val="24"/>
          <w:szCs w:val="24"/>
          <w:lang w:val="uk-UA"/>
        </w:rPr>
        <w:t>Уповноважен</w:t>
      </w:r>
      <w:r w:rsidR="00F3521F">
        <w:rPr>
          <w:rFonts w:asciiTheme="minorHAnsi" w:eastAsiaTheme="minorEastAsia" w:hAnsiTheme="minorHAnsi" w:cstheme="minorBidi"/>
          <w:i/>
          <w:iCs/>
          <w:sz w:val="24"/>
          <w:szCs w:val="24"/>
          <w:lang w:val="uk-UA"/>
        </w:rPr>
        <w:t>ого</w:t>
      </w:r>
      <w:r w:rsidRPr="4EB34EA7">
        <w:rPr>
          <w:rFonts w:asciiTheme="minorHAnsi" w:eastAsiaTheme="minorEastAsia" w:hAnsiTheme="minorHAnsi" w:cstheme="minorBidi"/>
          <w:i/>
          <w:iCs/>
          <w:sz w:val="24"/>
          <w:szCs w:val="24"/>
          <w:lang w:val="uk-UA"/>
        </w:rPr>
        <w:t xml:space="preserve"> з питань реалізації антикорупці</w:t>
      </w:r>
      <w:r w:rsidR="00F3521F">
        <w:rPr>
          <w:rFonts w:asciiTheme="minorHAnsi" w:eastAsiaTheme="minorEastAsia" w:hAnsiTheme="minorHAnsi" w:cstheme="minorBidi"/>
          <w:i/>
          <w:iCs/>
          <w:sz w:val="24"/>
          <w:szCs w:val="24"/>
          <w:lang w:val="uk-UA"/>
        </w:rPr>
        <w:t>й</w:t>
      </w:r>
      <w:r w:rsidRPr="4EB34EA7">
        <w:rPr>
          <w:rFonts w:asciiTheme="minorHAnsi" w:eastAsiaTheme="minorEastAsia" w:hAnsiTheme="minorHAnsi" w:cstheme="minorBidi"/>
          <w:i/>
          <w:iCs/>
          <w:sz w:val="24"/>
          <w:szCs w:val="24"/>
          <w:lang w:val="uk-UA"/>
        </w:rPr>
        <w:t>ної програми, або, так званий "комплаєнс-офіцер" ма</w:t>
      </w:r>
      <w:r w:rsidR="00F3521F">
        <w:rPr>
          <w:rFonts w:asciiTheme="minorHAnsi" w:eastAsiaTheme="minorEastAsia" w:hAnsiTheme="minorHAnsi" w:cstheme="minorBidi"/>
          <w:i/>
          <w:iCs/>
          <w:sz w:val="24"/>
          <w:szCs w:val="24"/>
          <w:lang w:val="uk-UA"/>
        </w:rPr>
        <w:t>ла</w:t>
      </w:r>
      <w:r w:rsidRPr="4EB34EA7">
        <w:rPr>
          <w:rFonts w:asciiTheme="minorHAnsi" w:eastAsiaTheme="minorEastAsia" w:hAnsiTheme="minorHAnsi" w:cstheme="minorBidi"/>
          <w:i/>
          <w:iCs/>
          <w:sz w:val="24"/>
          <w:szCs w:val="24"/>
          <w:lang w:val="uk-UA"/>
        </w:rPr>
        <w:t xml:space="preserve"> би бути на рівні </w:t>
      </w:r>
      <w:bookmarkStart w:id="0" w:name="_GoBack"/>
      <w:bookmarkEnd w:id="0"/>
      <w:r w:rsidRPr="4EB34EA7">
        <w:rPr>
          <w:rFonts w:asciiTheme="minorHAnsi" w:eastAsiaTheme="minorEastAsia" w:hAnsiTheme="minorHAnsi" w:cstheme="minorBidi"/>
          <w:i/>
          <w:iCs/>
          <w:sz w:val="24"/>
          <w:szCs w:val="24"/>
          <w:lang w:val="uk-UA"/>
        </w:rPr>
        <w:t xml:space="preserve">директорів, проте в жодній з компаній ми цього не побачили. Сьогодні ми чекаємо на затвердження «Типової антикорупційної програми юридичної особи», яку підготувало </w:t>
      </w:r>
      <w:proofErr w:type="spellStart"/>
      <w:r w:rsidRPr="4EB34EA7">
        <w:rPr>
          <w:rFonts w:asciiTheme="minorHAnsi" w:eastAsiaTheme="minorEastAsia" w:hAnsiTheme="minorHAnsi" w:cstheme="minorBidi"/>
          <w:i/>
          <w:iCs/>
          <w:sz w:val="24"/>
          <w:szCs w:val="24"/>
          <w:lang w:val="uk-UA"/>
        </w:rPr>
        <w:t>Нацагентство</w:t>
      </w:r>
      <w:proofErr w:type="spellEnd"/>
      <w:r w:rsidRPr="4EB34EA7">
        <w:rPr>
          <w:rFonts w:asciiTheme="minorHAnsi" w:eastAsiaTheme="minorEastAsia" w:hAnsiTheme="minorHAnsi" w:cstheme="minorBidi"/>
          <w:i/>
          <w:iCs/>
          <w:sz w:val="24"/>
          <w:szCs w:val="24"/>
          <w:lang w:val="uk-UA"/>
        </w:rPr>
        <w:t xml:space="preserve"> з питань запобігання корупції. Сподіваємося, що цей документ підштовхне процес запровадження антикорупційних програм та антикорупційної політики в українському бізнесі»</w:t>
      </w:r>
      <w:r w:rsidRPr="4EB34EA7">
        <w:rPr>
          <w:rFonts w:asciiTheme="minorHAnsi" w:eastAsiaTheme="minorEastAsia" w:hAnsiTheme="minorHAnsi" w:cstheme="minorBidi"/>
          <w:sz w:val="24"/>
          <w:szCs w:val="24"/>
          <w:lang w:val="uk-UA"/>
        </w:rPr>
        <w:t xml:space="preserve">, - наголосив другий співавтор дослідження, </w:t>
      </w:r>
      <w:r w:rsidR="00F3521F">
        <w:rPr>
          <w:rFonts w:asciiTheme="minorHAnsi" w:eastAsiaTheme="minorEastAsia" w:hAnsiTheme="minorHAnsi" w:cstheme="minorBidi"/>
          <w:sz w:val="24"/>
          <w:szCs w:val="24"/>
          <w:lang w:val="uk-UA"/>
        </w:rPr>
        <w:t>експерт</w:t>
      </w:r>
      <w:r w:rsidRPr="4EB34EA7">
        <w:rPr>
          <w:rFonts w:asciiTheme="minorHAnsi" w:eastAsiaTheme="minorEastAsia" w:hAnsiTheme="minorHAnsi" w:cstheme="minorBidi"/>
          <w:sz w:val="24"/>
          <w:szCs w:val="24"/>
          <w:lang w:val="uk-UA"/>
        </w:rPr>
        <w:t xml:space="preserve"> </w:t>
      </w:r>
      <w:r w:rsidRPr="4EB34EA7">
        <w:rPr>
          <w:rFonts w:asciiTheme="minorHAnsi" w:eastAsiaTheme="minorEastAsia" w:hAnsiTheme="minorHAnsi" w:cstheme="minorBidi"/>
          <w:b/>
          <w:bCs/>
          <w:sz w:val="24"/>
          <w:szCs w:val="24"/>
          <w:lang w:val="uk-UA"/>
        </w:rPr>
        <w:t xml:space="preserve">Юрій </w:t>
      </w:r>
      <w:proofErr w:type="spellStart"/>
      <w:r w:rsidRPr="4EB34EA7">
        <w:rPr>
          <w:rFonts w:asciiTheme="minorHAnsi" w:eastAsiaTheme="minorEastAsia" w:hAnsiTheme="minorHAnsi" w:cstheme="minorBidi"/>
          <w:b/>
          <w:bCs/>
          <w:sz w:val="24"/>
          <w:szCs w:val="24"/>
          <w:lang w:val="uk-UA"/>
        </w:rPr>
        <w:t>Войціцький</w:t>
      </w:r>
      <w:proofErr w:type="spellEnd"/>
      <w:r w:rsidRPr="4EB34EA7">
        <w:rPr>
          <w:rFonts w:asciiTheme="minorHAnsi" w:eastAsiaTheme="minorEastAsia" w:hAnsiTheme="minorHAnsi" w:cstheme="minorBidi"/>
          <w:sz w:val="24"/>
          <w:szCs w:val="24"/>
          <w:lang w:val="uk-UA"/>
        </w:rPr>
        <w:t xml:space="preserve">. На його думку, хорошим стимулом для бізнесу міг би бути міжнародний сертифікат за стандартом </w:t>
      </w:r>
      <w:r w:rsidRPr="4EB34EA7">
        <w:rPr>
          <w:rFonts w:asciiTheme="minorHAnsi" w:eastAsiaTheme="minorEastAsia" w:hAnsiTheme="minorHAnsi" w:cstheme="minorBidi"/>
          <w:sz w:val="24"/>
          <w:szCs w:val="24"/>
          <w:lang w:val="en-US"/>
        </w:rPr>
        <w:t>ISO</w:t>
      </w:r>
      <w:r w:rsidRPr="4EB34EA7">
        <w:rPr>
          <w:rFonts w:asciiTheme="minorHAnsi" w:eastAsiaTheme="minorEastAsia" w:hAnsiTheme="minorHAnsi" w:cstheme="minorBidi"/>
          <w:sz w:val="24"/>
          <w:szCs w:val="24"/>
          <w:lang w:val="uk-UA"/>
        </w:rPr>
        <w:t xml:space="preserve">. </w:t>
      </w:r>
    </w:p>
    <w:p w14:paraId="54218ED7" w14:textId="77777777" w:rsidR="00E951E7" w:rsidRPr="00CC651D" w:rsidRDefault="00E951E7" w:rsidP="00E951E7">
      <w:pPr>
        <w:tabs>
          <w:tab w:val="left" w:pos="1106"/>
        </w:tabs>
        <w:spacing w:line="264" w:lineRule="auto"/>
        <w:ind w:left="-851"/>
        <w:contextualSpacing/>
        <w:jc w:val="both"/>
        <w:rPr>
          <w:rFonts w:asciiTheme="minorHAnsi" w:hAnsiTheme="minorHAnsi" w:cstheme="minorHAnsi"/>
          <w:sz w:val="24"/>
          <w:szCs w:val="24"/>
          <w:lang w:val="uk-UA"/>
        </w:rPr>
      </w:pPr>
    </w:p>
    <w:p w14:paraId="4327FA8D" w14:textId="77777777" w:rsidR="00E951E7" w:rsidRPr="00CC651D" w:rsidRDefault="00965C3C" w:rsidP="00674F3D">
      <w:pPr>
        <w:tabs>
          <w:tab w:val="left" w:pos="1106"/>
        </w:tabs>
        <w:spacing w:line="264" w:lineRule="auto"/>
        <w:ind w:left="-851"/>
        <w:contextualSpacing/>
        <w:jc w:val="both"/>
        <w:rPr>
          <w:rStyle w:val="a9"/>
          <w:rFonts w:asciiTheme="minorHAnsi" w:hAnsiTheme="minorHAnsi" w:cstheme="minorHAnsi"/>
          <w:sz w:val="24"/>
          <w:szCs w:val="24"/>
          <w:lang w:val="uk-UA"/>
        </w:rPr>
      </w:pPr>
      <w:r w:rsidRPr="00CC651D">
        <w:rPr>
          <w:rFonts w:asciiTheme="minorHAnsi" w:hAnsiTheme="minorHAnsi" w:cstheme="minorHAnsi"/>
          <w:sz w:val="24"/>
          <w:szCs w:val="24"/>
          <w:lang w:val="uk-UA"/>
        </w:rPr>
        <w:t>І</w:t>
      </w:r>
      <w:r w:rsidR="00427C53" w:rsidRPr="00CC651D">
        <w:rPr>
          <w:rFonts w:asciiTheme="minorHAnsi" w:hAnsiTheme="minorHAnsi" w:cstheme="minorHAnsi"/>
          <w:sz w:val="24"/>
          <w:szCs w:val="24"/>
          <w:lang w:val="uk-UA"/>
        </w:rPr>
        <w:t>снуванн</w:t>
      </w:r>
      <w:r w:rsidRPr="00CC651D">
        <w:rPr>
          <w:rFonts w:asciiTheme="minorHAnsi" w:hAnsiTheme="minorHAnsi" w:cstheme="minorHAnsi"/>
          <w:sz w:val="24"/>
          <w:szCs w:val="24"/>
          <w:lang w:val="uk-UA"/>
        </w:rPr>
        <w:t xml:space="preserve">я серйозних корупційних чинників </w:t>
      </w:r>
      <w:r w:rsidR="00427C53" w:rsidRPr="00CC651D">
        <w:rPr>
          <w:rFonts w:asciiTheme="minorHAnsi" w:hAnsiTheme="minorHAnsi" w:cstheme="minorHAnsi"/>
          <w:sz w:val="24"/>
          <w:szCs w:val="24"/>
          <w:lang w:val="uk-UA"/>
        </w:rPr>
        <w:t>негативно</w:t>
      </w:r>
      <w:r w:rsidRPr="00CC651D">
        <w:rPr>
          <w:rFonts w:asciiTheme="minorHAnsi" w:hAnsiTheme="minorHAnsi" w:cstheme="minorHAnsi"/>
          <w:sz w:val="24"/>
          <w:szCs w:val="24"/>
          <w:lang w:val="uk-UA"/>
        </w:rPr>
        <w:t xml:space="preserve"> впливає на </w:t>
      </w:r>
      <w:r w:rsidR="00674F3D" w:rsidRPr="00CC651D">
        <w:rPr>
          <w:rFonts w:asciiTheme="minorHAnsi" w:hAnsiTheme="minorHAnsi" w:cstheme="minorHAnsi"/>
          <w:sz w:val="24"/>
          <w:szCs w:val="24"/>
          <w:lang w:val="uk-UA"/>
        </w:rPr>
        <w:t>економічне зростання</w:t>
      </w:r>
      <w:r w:rsidR="00427C53" w:rsidRPr="00CC651D">
        <w:rPr>
          <w:rFonts w:asciiTheme="minorHAnsi" w:hAnsiTheme="minorHAnsi" w:cstheme="minorHAnsi"/>
          <w:sz w:val="24"/>
          <w:szCs w:val="24"/>
          <w:lang w:val="uk-UA"/>
        </w:rPr>
        <w:t>, послаблю</w:t>
      </w:r>
      <w:r w:rsidRPr="00CC651D">
        <w:rPr>
          <w:rFonts w:asciiTheme="minorHAnsi" w:hAnsiTheme="minorHAnsi" w:cstheme="minorHAnsi"/>
          <w:sz w:val="24"/>
          <w:szCs w:val="24"/>
          <w:lang w:val="uk-UA"/>
        </w:rPr>
        <w:t xml:space="preserve">є </w:t>
      </w:r>
      <w:r w:rsidR="00427C53" w:rsidRPr="00CC651D">
        <w:rPr>
          <w:rFonts w:asciiTheme="minorHAnsi" w:hAnsiTheme="minorHAnsi" w:cstheme="minorHAnsi"/>
          <w:sz w:val="24"/>
          <w:szCs w:val="24"/>
          <w:lang w:val="uk-UA"/>
        </w:rPr>
        <w:t>чесну конкуренцію та порушу</w:t>
      </w:r>
      <w:r w:rsidRPr="00CC651D">
        <w:rPr>
          <w:rFonts w:asciiTheme="minorHAnsi" w:hAnsiTheme="minorHAnsi" w:cstheme="minorHAnsi"/>
          <w:sz w:val="24"/>
          <w:szCs w:val="24"/>
          <w:lang w:val="uk-UA"/>
        </w:rPr>
        <w:t>є</w:t>
      </w:r>
      <w:r w:rsidR="00427C53" w:rsidRPr="00CC651D">
        <w:rPr>
          <w:rFonts w:asciiTheme="minorHAnsi" w:hAnsiTheme="minorHAnsi" w:cstheme="minorHAnsi"/>
          <w:sz w:val="24"/>
          <w:szCs w:val="24"/>
          <w:lang w:val="uk-UA"/>
        </w:rPr>
        <w:t xml:space="preserve"> баланс у системі розподілу ресурсів</w:t>
      </w:r>
      <w:r w:rsidRPr="00CC651D">
        <w:rPr>
          <w:rFonts w:asciiTheme="minorHAnsi" w:hAnsiTheme="minorHAnsi" w:cstheme="minorHAnsi"/>
          <w:sz w:val="24"/>
          <w:szCs w:val="24"/>
          <w:lang w:val="uk-UA"/>
        </w:rPr>
        <w:t>. Озна</w:t>
      </w:r>
      <w:r w:rsidR="00674F3D" w:rsidRPr="00CC651D">
        <w:rPr>
          <w:rFonts w:asciiTheme="minorHAnsi" w:hAnsiTheme="minorHAnsi" w:cstheme="minorHAnsi"/>
          <w:sz w:val="24"/>
          <w:szCs w:val="24"/>
          <w:lang w:val="uk-UA"/>
        </w:rPr>
        <w:t xml:space="preserve">ками </w:t>
      </w:r>
      <w:r w:rsidRPr="00CC651D">
        <w:rPr>
          <w:rFonts w:asciiTheme="minorHAnsi" w:hAnsiTheme="minorHAnsi" w:cstheme="minorHAnsi"/>
          <w:sz w:val="24"/>
          <w:szCs w:val="24"/>
          <w:lang w:val="uk-UA"/>
        </w:rPr>
        <w:t xml:space="preserve">корупції </w:t>
      </w:r>
      <w:r w:rsidR="00753CB8">
        <w:rPr>
          <w:rFonts w:asciiTheme="minorHAnsi" w:hAnsiTheme="minorHAnsi" w:cstheme="minorHAnsi"/>
          <w:sz w:val="24"/>
          <w:szCs w:val="24"/>
          <w:lang w:val="uk-UA"/>
        </w:rPr>
        <w:t>у</w:t>
      </w:r>
      <w:r w:rsidR="00674F3D" w:rsidRPr="00CC651D">
        <w:rPr>
          <w:rFonts w:asciiTheme="minorHAnsi" w:hAnsiTheme="minorHAnsi" w:cstheme="minorHAnsi"/>
          <w:sz w:val="24"/>
          <w:szCs w:val="24"/>
          <w:lang w:val="uk-UA"/>
        </w:rPr>
        <w:t xml:space="preserve"> корпоративному секторі є закритість компаній, відсутність інформації</w:t>
      </w:r>
      <w:r w:rsidR="00753CB8" w:rsidRPr="00753CB8">
        <w:rPr>
          <w:rFonts w:asciiTheme="minorHAnsi" w:hAnsiTheme="minorHAnsi" w:cstheme="minorHAnsi"/>
          <w:sz w:val="24"/>
          <w:szCs w:val="24"/>
          <w:lang w:val="uk-UA"/>
        </w:rPr>
        <w:t xml:space="preserve"> </w:t>
      </w:r>
      <w:r w:rsidR="00753CB8" w:rsidRPr="00CC651D">
        <w:rPr>
          <w:rFonts w:asciiTheme="minorHAnsi" w:hAnsiTheme="minorHAnsi" w:cstheme="minorHAnsi"/>
          <w:sz w:val="24"/>
          <w:szCs w:val="24"/>
          <w:lang w:val="uk-UA"/>
        </w:rPr>
        <w:t>про них</w:t>
      </w:r>
      <w:r w:rsidR="00753CB8">
        <w:rPr>
          <w:rFonts w:asciiTheme="minorHAnsi" w:hAnsiTheme="minorHAnsi" w:cstheme="minorHAnsi"/>
          <w:sz w:val="24"/>
          <w:szCs w:val="24"/>
          <w:lang w:val="uk-UA"/>
        </w:rPr>
        <w:t xml:space="preserve"> у відкритому доступі</w:t>
      </w:r>
      <w:r w:rsidR="00674F3D" w:rsidRPr="00CC651D">
        <w:rPr>
          <w:rFonts w:asciiTheme="minorHAnsi" w:hAnsiTheme="minorHAnsi" w:cstheme="minorHAnsi"/>
          <w:sz w:val="24"/>
          <w:szCs w:val="24"/>
          <w:lang w:val="uk-UA"/>
        </w:rPr>
        <w:t xml:space="preserve">, відмова від запровадження антикорупційних програм. </w:t>
      </w:r>
      <w:r w:rsidRPr="00CC651D">
        <w:rPr>
          <w:rFonts w:asciiTheme="minorHAnsi" w:hAnsiTheme="minorHAnsi" w:cstheme="minorHAnsi"/>
          <w:sz w:val="24"/>
          <w:szCs w:val="24"/>
          <w:lang w:val="uk-UA"/>
        </w:rPr>
        <w:t xml:space="preserve">Тому ТІ Україна закликає представників бізнесу приєднуватися до </w:t>
      </w:r>
      <w:r w:rsidR="00753CB8" w:rsidRPr="00CC651D">
        <w:rPr>
          <w:rFonts w:asciiTheme="minorHAnsi" w:hAnsiTheme="minorHAnsi" w:cstheme="minorHAnsi"/>
          <w:sz w:val="24"/>
          <w:szCs w:val="24"/>
          <w:lang w:val="uk-UA"/>
        </w:rPr>
        <w:t>світового</w:t>
      </w:r>
      <w:r w:rsidRPr="00CC651D">
        <w:rPr>
          <w:rFonts w:asciiTheme="minorHAnsi" w:hAnsiTheme="minorHAnsi" w:cstheme="minorHAnsi"/>
          <w:sz w:val="24"/>
          <w:szCs w:val="24"/>
          <w:lang w:val="uk-UA"/>
        </w:rPr>
        <w:t xml:space="preserve"> тренду і рухатися до корпоративної прозорості</w:t>
      </w:r>
      <w:r w:rsidR="00674F3D" w:rsidRPr="00CC651D">
        <w:rPr>
          <w:rFonts w:asciiTheme="minorHAnsi" w:hAnsiTheme="minorHAnsi" w:cstheme="minorHAnsi"/>
          <w:sz w:val="24"/>
          <w:szCs w:val="24"/>
          <w:lang w:val="uk-UA"/>
        </w:rPr>
        <w:t>,</w:t>
      </w:r>
      <w:r w:rsidRPr="00CC651D">
        <w:rPr>
          <w:rFonts w:asciiTheme="minorHAnsi" w:hAnsiTheme="minorHAnsi" w:cstheme="minorHAnsi"/>
          <w:sz w:val="24"/>
          <w:szCs w:val="24"/>
          <w:lang w:val="uk-UA"/>
        </w:rPr>
        <w:t xml:space="preserve"> запроваджувати всередині компаній антикорупційні стандарти. Адже сьогодні підзвітність суспільству є ознакою професіоналізму </w:t>
      </w:r>
      <w:r w:rsidR="00674F3D" w:rsidRPr="00CC651D">
        <w:rPr>
          <w:rFonts w:asciiTheme="minorHAnsi" w:hAnsiTheme="minorHAnsi" w:cstheme="minorHAnsi"/>
          <w:sz w:val="24"/>
          <w:szCs w:val="24"/>
          <w:lang w:val="uk-UA"/>
        </w:rPr>
        <w:t xml:space="preserve">і свідчить про відмінну репутацію бізнес-структури. </w:t>
      </w:r>
    </w:p>
    <w:p w14:paraId="41CD0B11" w14:textId="77777777" w:rsidR="008C630B" w:rsidRPr="00C5444D" w:rsidRDefault="00C5444D" w:rsidP="00C5444D">
      <w:pPr>
        <w:tabs>
          <w:tab w:val="left" w:pos="1106"/>
        </w:tabs>
        <w:spacing w:line="264" w:lineRule="auto"/>
        <w:ind w:left="-851"/>
        <w:contextualSpacing/>
        <w:jc w:val="center"/>
        <w:rPr>
          <w:rStyle w:val="a9"/>
          <w:rFonts w:asciiTheme="majorHAnsi" w:hAnsiTheme="majorHAnsi"/>
          <w:sz w:val="24"/>
          <w:szCs w:val="24"/>
          <w:lang w:val="en-US"/>
        </w:rPr>
      </w:pPr>
      <w:r>
        <w:rPr>
          <w:rStyle w:val="a9"/>
          <w:rFonts w:asciiTheme="majorHAnsi" w:hAnsiTheme="majorHAnsi"/>
          <w:sz w:val="24"/>
          <w:szCs w:val="24"/>
          <w:lang w:val="en-US"/>
        </w:rPr>
        <w:t>#</w:t>
      </w:r>
    </w:p>
    <w:p w14:paraId="28AE47F4" w14:textId="77777777" w:rsidR="00C5444D" w:rsidRDefault="00C5444D" w:rsidP="00C5444D">
      <w:pPr>
        <w:ind w:firstLine="709"/>
        <w:jc w:val="both"/>
        <w:rPr>
          <w:sz w:val="24"/>
          <w:szCs w:val="24"/>
          <w:lang w:val="uk-UA"/>
        </w:rPr>
      </w:pPr>
    </w:p>
    <w:tbl>
      <w:tblPr>
        <w:tblW w:w="10433" w:type="dxa"/>
        <w:tblInd w:w="-953" w:type="dxa"/>
        <w:tblLayout w:type="fixed"/>
        <w:tblLook w:val="0000" w:firstRow="0" w:lastRow="0" w:firstColumn="0" w:lastColumn="0" w:noHBand="0" w:noVBand="0"/>
      </w:tblPr>
      <w:tblGrid>
        <w:gridCol w:w="5217"/>
        <w:gridCol w:w="5216"/>
      </w:tblGrid>
      <w:tr w:rsidR="00C5444D" w:rsidRPr="0034402A" w14:paraId="2A66BD46" w14:textId="77777777" w:rsidTr="00C5444D">
        <w:trPr>
          <w:trHeight w:val="1798"/>
        </w:trPr>
        <w:tc>
          <w:tcPr>
            <w:tcW w:w="5217" w:type="dxa"/>
            <w:shd w:val="clear" w:color="auto" w:fill="auto"/>
          </w:tcPr>
          <w:p w14:paraId="6C8E09A7" w14:textId="77777777" w:rsidR="00C5444D" w:rsidRPr="00C5444D" w:rsidRDefault="00C5444D" w:rsidP="00AD35F2">
            <w:pPr>
              <w:spacing w:after="120" w:line="240" w:lineRule="auto"/>
              <w:jc w:val="both"/>
              <w:rPr>
                <w:rStyle w:val="a8"/>
                <w:rFonts w:asciiTheme="majorHAnsi" w:hAnsiTheme="majorHAnsi" w:cs="Arial"/>
                <w:i w:val="0"/>
                <w:sz w:val="20"/>
                <w:szCs w:val="20"/>
                <w:shd w:val="clear" w:color="auto" w:fill="FCFCFC"/>
                <w:lang w:val="uk-UA"/>
              </w:rPr>
            </w:pPr>
            <w:r w:rsidRPr="00C5444D">
              <w:rPr>
                <w:rStyle w:val="a8"/>
                <w:rFonts w:asciiTheme="majorHAnsi" w:hAnsiTheme="majorHAnsi" w:cs="Arial"/>
                <w:b/>
                <w:sz w:val="20"/>
                <w:szCs w:val="20"/>
                <w:shd w:val="clear" w:color="auto" w:fill="FCFCFC"/>
                <w:lang w:val="uk-UA"/>
              </w:rPr>
              <w:t>Контакт для медіа:</w:t>
            </w:r>
            <w:r w:rsidR="001E00E7">
              <w:rPr>
                <w:rStyle w:val="a8"/>
                <w:rFonts w:asciiTheme="majorHAnsi" w:hAnsiTheme="majorHAnsi" w:cs="Arial"/>
                <w:b/>
                <w:sz w:val="20"/>
                <w:szCs w:val="20"/>
                <w:shd w:val="clear" w:color="auto" w:fill="FCFCFC"/>
                <w:lang w:val="uk-UA"/>
              </w:rPr>
              <w:t xml:space="preserve"> </w:t>
            </w:r>
            <w:r w:rsidRPr="00C5444D">
              <w:rPr>
                <w:rStyle w:val="a8"/>
                <w:rFonts w:asciiTheme="majorHAnsi" w:hAnsiTheme="majorHAnsi" w:cs="Arial"/>
                <w:sz w:val="20"/>
                <w:szCs w:val="20"/>
                <w:shd w:val="clear" w:color="auto" w:fill="FCFCFC"/>
                <w:lang w:val="uk-UA"/>
              </w:rPr>
              <w:t xml:space="preserve">Ольга Тимченко, керівник департаменту комунікації </w:t>
            </w:r>
            <w:r w:rsidRPr="00C5444D">
              <w:rPr>
                <w:rStyle w:val="a8"/>
                <w:rFonts w:asciiTheme="majorHAnsi" w:hAnsiTheme="majorHAnsi" w:cs="Arial"/>
                <w:sz w:val="20"/>
                <w:szCs w:val="20"/>
                <w:shd w:val="clear" w:color="auto" w:fill="FCFCFC"/>
              </w:rPr>
              <w:t>Transparency</w:t>
            </w:r>
            <w:r w:rsidRPr="00C5444D">
              <w:rPr>
                <w:rStyle w:val="a8"/>
                <w:rFonts w:asciiTheme="majorHAnsi" w:hAnsiTheme="majorHAnsi" w:cs="Arial"/>
                <w:sz w:val="20"/>
                <w:szCs w:val="20"/>
                <w:shd w:val="clear" w:color="auto" w:fill="FCFCFC"/>
                <w:lang w:val="uk-UA"/>
              </w:rPr>
              <w:t xml:space="preserve"> </w:t>
            </w:r>
            <w:r w:rsidRPr="00C5444D">
              <w:rPr>
                <w:rStyle w:val="a8"/>
                <w:rFonts w:asciiTheme="majorHAnsi" w:hAnsiTheme="majorHAnsi" w:cs="Arial"/>
                <w:sz w:val="20"/>
                <w:szCs w:val="20"/>
                <w:shd w:val="clear" w:color="auto" w:fill="FCFCFC"/>
              </w:rPr>
              <w:t>International</w:t>
            </w:r>
            <w:r w:rsidRPr="00C5444D">
              <w:rPr>
                <w:rStyle w:val="a8"/>
                <w:rFonts w:asciiTheme="majorHAnsi" w:hAnsiTheme="majorHAnsi" w:cs="Arial"/>
                <w:sz w:val="20"/>
                <w:szCs w:val="20"/>
                <w:shd w:val="clear" w:color="auto" w:fill="FCFCFC"/>
                <w:lang w:val="uk-UA"/>
              </w:rPr>
              <w:t xml:space="preserve"> Україна</w:t>
            </w:r>
          </w:p>
          <w:p w14:paraId="6E3E0D30" w14:textId="77777777" w:rsidR="00C5444D" w:rsidRPr="00C5444D" w:rsidRDefault="00C5444D" w:rsidP="00AD35F2">
            <w:pPr>
              <w:spacing w:after="120" w:line="240" w:lineRule="auto"/>
              <w:jc w:val="both"/>
              <w:rPr>
                <w:rStyle w:val="a8"/>
                <w:rFonts w:asciiTheme="majorHAnsi" w:hAnsiTheme="majorHAnsi" w:cs="Arial"/>
                <w:i w:val="0"/>
                <w:sz w:val="20"/>
                <w:szCs w:val="20"/>
                <w:shd w:val="clear" w:color="auto" w:fill="FCFCFC"/>
                <w:lang w:val="en-US"/>
              </w:rPr>
            </w:pPr>
            <w:r w:rsidRPr="00C5444D">
              <w:rPr>
                <w:rStyle w:val="a8"/>
                <w:rFonts w:asciiTheme="majorHAnsi" w:hAnsiTheme="majorHAnsi" w:cs="Arial"/>
                <w:sz w:val="20"/>
                <w:szCs w:val="20"/>
                <w:shd w:val="clear" w:color="auto" w:fill="FCFCFC"/>
              </w:rPr>
              <w:t>м</w:t>
            </w:r>
            <w:r w:rsidRPr="00C5444D">
              <w:rPr>
                <w:rStyle w:val="a8"/>
                <w:rFonts w:asciiTheme="majorHAnsi" w:hAnsiTheme="majorHAnsi" w:cs="Arial"/>
                <w:sz w:val="20"/>
                <w:szCs w:val="20"/>
                <w:shd w:val="clear" w:color="auto" w:fill="FCFCFC"/>
                <w:lang w:val="en-US"/>
              </w:rPr>
              <w:t>.</w:t>
            </w:r>
            <w:r w:rsidRPr="00C5444D">
              <w:rPr>
                <w:rStyle w:val="a8"/>
                <w:rFonts w:asciiTheme="majorHAnsi" w:hAnsiTheme="majorHAnsi" w:cs="Arial"/>
                <w:sz w:val="20"/>
                <w:szCs w:val="20"/>
                <w:shd w:val="clear" w:color="auto" w:fill="FCFCFC"/>
              </w:rPr>
              <w:t>т</w:t>
            </w:r>
            <w:r w:rsidRPr="00C5444D">
              <w:rPr>
                <w:rStyle w:val="a8"/>
                <w:rFonts w:asciiTheme="majorHAnsi" w:hAnsiTheme="majorHAnsi" w:cs="Arial"/>
                <w:sz w:val="20"/>
                <w:szCs w:val="20"/>
                <w:shd w:val="clear" w:color="auto" w:fill="FCFCFC"/>
                <w:lang w:val="en-US"/>
              </w:rPr>
              <w:t>. 050-352-96-18,</w:t>
            </w:r>
          </w:p>
          <w:p w14:paraId="6B036C22" w14:textId="77777777" w:rsidR="00C5444D" w:rsidRPr="00C5444D" w:rsidRDefault="00C5444D" w:rsidP="00AD35F2">
            <w:pPr>
              <w:spacing w:after="120" w:line="240" w:lineRule="auto"/>
              <w:jc w:val="both"/>
              <w:rPr>
                <w:rFonts w:asciiTheme="majorHAnsi" w:hAnsiTheme="majorHAnsi"/>
                <w:sz w:val="20"/>
                <w:szCs w:val="20"/>
                <w:shd w:val="clear" w:color="auto" w:fill="FCFCFC"/>
                <w:lang w:val="en-US"/>
              </w:rPr>
            </w:pPr>
            <w:r w:rsidRPr="00C5444D">
              <w:rPr>
                <w:rStyle w:val="a8"/>
                <w:rFonts w:asciiTheme="majorHAnsi" w:hAnsiTheme="majorHAnsi" w:cs="Arial"/>
                <w:sz w:val="20"/>
                <w:szCs w:val="20"/>
                <w:shd w:val="clear" w:color="auto" w:fill="FCFCFC"/>
                <w:lang w:val="en-US"/>
              </w:rPr>
              <w:t xml:space="preserve">e-mail: </w:t>
            </w:r>
            <w:hyperlink r:id="rId8" w:history="1">
              <w:r w:rsidRPr="00C5444D">
                <w:rPr>
                  <w:rStyle w:val="a7"/>
                  <w:rFonts w:asciiTheme="majorHAnsi" w:hAnsiTheme="majorHAnsi" w:cs="Arial"/>
                  <w:i/>
                  <w:sz w:val="20"/>
                  <w:szCs w:val="20"/>
                  <w:shd w:val="clear" w:color="auto" w:fill="FCFCFC"/>
                  <w:lang w:val="en-US"/>
                </w:rPr>
                <w:t>tymchenko@ti-ukraine.org</w:t>
              </w:r>
            </w:hyperlink>
          </w:p>
          <w:p w14:paraId="4DF5C2C4" w14:textId="77777777" w:rsidR="00C5444D" w:rsidRPr="00C5444D" w:rsidRDefault="00C5444D" w:rsidP="00AD35F2">
            <w:pPr>
              <w:jc w:val="both"/>
              <w:rPr>
                <w:rFonts w:asciiTheme="majorHAnsi" w:hAnsiTheme="majorHAnsi"/>
                <w:sz w:val="20"/>
                <w:szCs w:val="20"/>
                <w:shd w:val="clear" w:color="auto" w:fill="FCFCFC"/>
                <w:lang w:val="en-US"/>
              </w:rPr>
            </w:pPr>
          </w:p>
        </w:tc>
        <w:tc>
          <w:tcPr>
            <w:tcW w:w="5216" w:type="dxa"/>
            <w:shd w:val="clear" w:color="auto" w:fill="auto"/>
          </w:tcPr>
          <w:p w14:paraId="015C2E10" w14:textId="77777777" w:rsidR="00C5444D" w:rsidRPr="00C5444D" w:rsidRDefault="00C5444D" w:rsidP="00AD35F2">
            <w:pPr>
              <w:spacing w:after="80" w:line="240" w:lineRule="auto"/>
              <w:jc w:val="both"/>
              <w:rPr>
                <w:rFonts w:asciiTheme="majorHAnsi" w:hAnsiTheme="majorHAnsi"/>
                <w:sz w:val="20"/>
                <w:szCs w:val="20"/>
                <w:lang w:val="en-US"/>
              </w:rPr>
            </w:pPr>
            <w:r w:rsidRPr="00C5444D">
              <w:rPr>
                <w:rStyle w:val="a8"/>
                <w:rFonts w:asciiTheme="majorHAnsi" w:hAnsiTheme="majorHAnsi" w:cs="Arial"/>
                <w:b/>
                <w:sz w:val="20"/>
                <w:szCs w:val="20"/>
                <w:shd w:val="clear" w:color="auto" w:fill="FCFCFC"/>
                <w:lang w:val="en-US"/>
              </w:rPr>
              <w:t xml:space="preserve">Transparency International </w:t>
            </w:r>
            <w:proofErr w:type="spellStart"/>
            <w:r w:rsidRPr="00C5444D">
              <w:rPr>
                <w:rStyle w:val="a8"/>
                <w:rFonts w:asciiTheme="majorHAnsi" w:hAnsiTheme="majorHAnsi" w:cs="Arial"/>
                <w:b/>
                <w:sz w:val="20"/>
                <w:szCs w:val="20"/>
                <w:shd w:val="clear" w:color="auto" w:fill="FCFCFC"/>
              </w:rPr>
              <w:t>Україна</w:t>
            </w:r>
            <w:proofErr w:type="spellEnd"/>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rPr>
              <w:t>є</w:t>
            </w:r>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lang w:val="uk-UA"/>
              </w:rPr>
              <w:t>п</w:t>
            </w:r>
            <w:proofErr w:type="spellStart"/>
            <w:r w:rsidRPr="00C5444D">
              <w:rPr>
                <w:rStyle w:val="a8"/>
                <w:rFonts w:asciiTheme="majorHAnsi" w:hAnsiTheme="majorHAnsi" w:cs="Arial"/>
                <w:sz w:val="20"/>
                <w:szCs w:val="20"/>
                <w:shd w:val="clear" w:color="auto" w:fill="FCFCFC"/>
              </w:rPr>
              <w:t>редставництвом</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глобальної</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антикорупційної</w:t>
            </w:r>
            <w:proofErr w:type="spellEnd"/>
            <w:r w:rsidRPr="00C5444D">
              <w:rPr>
                <w:rStyle w:val="a8"/>
                <w:rFonts w:asciiTheme="majorHAnsi" w:hAnsiTheme="majorHAnsi" w:cs="Arial"/>
                <w:sz w:val="20"/>
                <w:szCs w:val="20"/>
                <w:shd w:val="clear" w:color="auto" w:fill="FCFCFC"/>
                <w:lang w:val="en-US"/>
              </w:rPr>
              <w:t xml:space="preserve"> </w:t>
            </w:r>
            <w:proofErr w:type="gramStart"/>
            <w:r w:rsidRPr="00C5444D">
              <w:rPr>
                <w:rStyle w:val="a8"/>
                <w:rFonts w:asciiTheme="majorHAnsi" w:hAnsiTheme="majorHAnsi" w:cs="Arial"/>
                <w:sz w:val="20"/>
                <w:szCs w:val="20"/>
                <w:shd w:val="clear" w:color="auto" w:fill="FCFCFC"/>
                <w:lang w:val="uk-UA"/>
              </w:rPr>
              <w:t>мережі</w:t>
            </w:r>
            <w:r w:rsidRPr="00C5444D">
              <w:rPr>
                <w:rStyle w:val="a8"/>
                <w:rFonts w:asciiTheme="majorHAnsi" w:hAnsiTheme="majorHAnsi" w:cs="Arial"/>
                <w:sz w:val="20"/>
                <w:szCs w:val="20"/>
                <w:shd w:val="clear" w:color="auto" w:fill="FCFCFC"/>
                <w:lang w:val="en-US"/>
              </w:rPr>
              <w:t xml:space="preserve">  Transparency</w:t>
            </w:r>
            <w:proofErr w:type="gramEnd"/>
            <w:r w:rsidRPr="00C5444D">
              <w:rPr>
                <w:rStyle w:val="a8"/>
                <w:rFonts w:asciiTheme="majorHAnsi" w:hAnsiTheme="majorHAnsi" w:cs="Arial"/>
                <w:sz w:val="20"/>
                <w:szCs w:val="20"/>
                <w:shd w:val="clear" w:color="auto" w:fill="FCFCFC"/>
                <w:lang w:val="en-US"/>
              </w:rPr>
              <w:t xml:space="preserve"> International, </w:t>
            </w:r>
            <w:proofErr w:type="spellStart"/>
            <w:r w:rsidRPr="00C5444D">
              <w:rPr>
                <w:rStyle w:val="a8"/>
                <w:rFonts w:asciiTheme="majorHAnsi" w:hAnsiTheme="majorHAnsi" w:cs="Arial"/>
                <w:sz w:val="20"/>
                <w:szCs w:val="20"/>
                <w:shd w:val="clear" w:color="auto" w:fill="FCFCFC"/>
              </w:rPr>
              <w:t>що</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працює</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більше</w:t>
            </w:r>
            <w:proofErr w:type="spellEnd"/>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rPr>
              <w:t>як</w:t>
            </w:r>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rPr>
              <w:t>у</w:t>
            </w:r>
            <w:r w:rsidRPr="00C5444D">
              <w:rPr>
                <w:rStyle w:val="a8"/>
                <w:rFonts w:asciiTheme="majorHAnsi" w:hAnsiTheme="majorHAnsi" w:cs="Arial"/>
                <w:sz w:val="20"/>
                <w:szCs w:val="20"/>
                <w:shd w:val="clear" w:color="auto" w:fill="FCFCFC"/>
                <w:lang w:val="en-US"/>
              </w:rPr>
              <w:t xml:space="preserve"> 100 </w:t>
            </w:r>
            <w:proofErr w:type="spellStart"/>
            <w:r w:rsidRPr="00C5444D">
              <w:rPr>
                <w:rStyle w:val="a8"/>
                <w:rFonts w:asciiTheme="majorHAnsi" w:hAnsiTheme="majorHAnsi" w:cs="Arial"/>
                <w:sz w:val="20"/>
                <w:szCs w:val="20"/>
                <w:shd w:val="clear" w:color="auto" w:fill="FCFCFC"/>
              </w:rPr>
              <w:t>країнах</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світу</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Місія</w:t>
            </w:r>
            <w:proofErr w:type="spellEnd"/>
            <w:r w:rsidRPr="00C5444D">
              <w:rPr>
                <w:rStyle w:val="a8"/>
                <w:rFonts w:asciiTheme="majorHAnsi" w:hAnsiTheme="majorHAnsi" w:cs="Arial"/>
                <w:sz w:val="20"/>
                <w:szCs w:val="20"/>
                <w:shd w:val="clear" w:color="auto" w:fill="FCFCFC"/>
                <w:lang w:val="en-US"/>
              </w:rPr>
              <w:t xml:space="preserve"> </w:t>
            </w:r>
            <w:r w:rsidRPr="00C5444D">
              <w:rPr>
                <w:rStyle w:val="a8"/>
                <w:rFonts w:asciiTheme="majorHAnsi" w:hAnsiTheme="majorHAnsi" w:cs="Arial"/>
                <w:sz w:val="20"/>
                <w:szCs w:val="20"/>
                <w:shd w:val="clear" w:color="auto" w:fill="FCFCFC"/>
              </w:rPr>
              <w:t>ТІ</w:t>
            </w:r>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Україна</w:t>
            </w:r>
            <w:proofErr w:type="spellEnd"/>
            <w:r w:rsidRPr="00C5444D">
              <w:rPr>
                <w:rStyle w:val="a8"/>
                <w:rFonts w:asciiTheme="majorHAnsi" w:hAnsiTheme="majorHAnsi" w:cs="Arial"/>
                <w:sz w:val="20"/>
                <w:szCs w:val="20"/>
                <w:shd w:val="clear" w:color="auto" w:fill="FCFCFC"/>
                <w:lang w:val="en-US"/>
              </w:rPr>
              <w:t xml:space="preserve">: </w:t>
            </w:r>
            <w:r w:rsidRPr="00C5444D">
              <w:rPr>
                <w:rFonts w:asciiTheme="majorHAnsi" w:hAnsiTheme="majorHAnsi" w:cs="Arial"/>
                <w:i/>
                <w:color w:val="1A1A1A"/>
                <w:sz w:val="20"/>
                <w:szCs w:val="20"/>
                <w:lang w:val="uk-UA"/>
              </w:rPr>
              <w:t xml:space="preserve">знизити рівень корупції в Україні шляхом сприяння прозорості, підзвітності та доброчесності публічної влади і громадянського суспільства. </w:t>
            </w:r>
            <w:proofErr w:type="spellStart"/>
            <w:r w:rsidRPr="00C5444D">
              <w:rPr>
                <w:rStyle w:val="a8"/>
                <w:rFonts w:asciiTheme="majorHAnsi" w:hAnsiTheme="majorHAnsi" w:cs="Arial"/>
                <w:sz w:val="20"/>
                <w:szCs w:val="20"/>
                <w:shd w:val="clear" w:color="auto" w:fill="FCFCFC"/>
              </w:rPr>
              <w:t>Дізнатися</w:t>
            </w:r>
            <w:proofErr w:type="spellEnd"/>
            <w:r w:rsidRPr="00C5444D">
              <w:rPr>
                <w:rStyle w:val="a8"/>
                <w:rFonts w:asciiTheme="majorHAnsi" w:hAnsiTheme="majorHAnsi" w:cs="Arial"/>
                <w:sz w:val="20"/>
                <w:szCs w:val="20"/>
                <w:shd w:val="clear" w:color="auto" w:fill="FCFCFC"/>
                <w:lang w:val="en-US"/>
              </w:rPr>
              <w:t xml:space="preserve"> </w:t>
            </w:r>
            <w:proofErr w:type="spellStart"/>
            <w:r w:rsidRPr="00C5444D">
              <w:rPr>
                <w:rStyle w:val="a8"/>
                <w:rFonts w:asciiTheme="majorHAnsi" w:hAnsiTheme="majorHAnsi" w:cs="Arial"/>
                <w:sz w:val="20"/>
                <w:szCs w:val="20"/>
                <w:shd w:val="clear" w:color="auto" w:fill="FCFCFC"/>
              </w:rPr>
              <w:t>більше</w:t>
            </w:r>
            <w:proofErr w:type="spellEnd"/>
            <w:r w:rsidRPr="00C5444D">
              <w:rPr>
                <w:rStyle w:val="a8"/>
                <w:rFonts w:asciiTheme="majorHAnsi" w:hAnsiTheme="majorHAnsi" w:cs="Arial"/>
                <w:sz w:val="20"/>
                <w:szCs w:val="20"/>
                <w:shd w:val="clear" w:color="auto" w:fill="FCFCFC"/>
                <w:lang w:val="en-US"/>
              </w:rPr>
              <w:t xml:space="preserve">  </w:t>
            </w:r>
            <w:hyperlink r:id="rId9" w:history="1">
              <w:r w:rsidRPr="00C5444D">
                <w:rPr>
                  <w:rStyle w:val="a7"/>
                  <w:rFonts w:asciiTheme="majorHAnsi" w:hAnsiTheme="majorHAnsi" w:cs="Arial"/>
                  <w:sz w:val="20"/>
                  <w:szCs w:val="20"/>
                  <w:shd w:val="clear" w:color="auto" w:fill="FCFCFC"/>
                  <w:lang w:val="en-US"/>
                </w:rPr>
                <w:t>www.ti-ukraine.org</w:t>
              </w:r>
            </w:hyperlink>
          </w:p>
        </w:tc>
      </w:tr>
    </w:tbl>
    <w:p w14:paraId="43BC45A3" w14:textId="77777777" w:rsidR="00C5444D" w:rsidRPr="008C630B" w:rsidRDefault="00C5444D" w:rsidP="008C630B">
      <w:pPr>
        <w:tabs>
          <w:tab w:val="left" w:pos="1106"/>
        </w:tabs>
        <w:spacing w:line="264" w:lineRule="auto"/>
        <w:ind w:left="-851"/>
        <w:contextualSpacing/>
        <w:rPr>
          <w:rStyle w:val="a9"/>
          <w:rFonts w:asciiTheme="majorHAnsi" w:hAnsiTheme="majorHAnsi"/>
          <w:sz w:val="24"/>
          <w:szCs w:val="24"/>
          <w:lang w:val="uk-UA"/>
        </w:rPr>
      </w:pPr>
    </w:p>
    <w:sectPr w:rsidR="00C5444D" w:rsidRPr="008C630B" w:rsidSect="00D435F1">
      <w:headerReference w:type="default" r:id="rId10"/>
      <w:pgSz w:w="11906" w:h="16838"/>
      <w:pgMar w:top="1134" w:right="1558"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52B1E" w14:textId="77777777" w:rsidR="00BA3388" w:rsidRDefault="00BA3388" w:rsidP="005351ED">
      <w:pPr>
        <w:spacing w:after="0" w:line="240" w:lineRule="auto"/>
      </w:pPr>
      <w:r>
        <w:separator/>
      </w:r>
    </w:p>
  </w:endnote>
  <w:endnote w:type="continuationSeparator" w:id="0">
    <w:p w14:paraId="14E58622" w14:textId="77777777" w:rsidR="00BA3388" w:rsidRDefault="00BA3388" w:rsidP="0053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CCBF" w14:textId="77777777" w:rsidR="00BA3388" w:rsidRDefault="00BA3388" w:rsidP="005351ED">
      <w:pPr>
        <w:spacing w:after="0" w:line="240" w:lineRule="auto"/>
      </w:pPr>
      <w:r>
        <w:separator/>
      </w:r>
    </w:p>
  </w:footnote>
  <w:footnote w:type="continuationSeparator" w:id="0">
    <w:p w14:paraId="5EB4D355" w14:textId="77777777" w:rsidR="00BA3388" w:rsidRDefault="00BA3388" w:rsidP="0053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3A4E" w14:textId="77777777" w:rsidR="005351ED" w:rsidRPr="005351ED" w:rsidRDefault="005351ED" w:rsidP="005351ED">
    <w:pPr>
      <w:pStyle w:val="a3"/>
      <w:tabs>
        <w:tab w:val="clear" w:pos="9355"/>
        <w:tab w:val="left" w:pos="10065"/>
      </w:tabs>
      <w:ind w:left="-1701" w:right="-710"/>
    </w:pPr>
    <w:r w:rsidRPr="005351ED">
      <w:rPr>
        <w:noProof/>
        <w:lang w:eastAsia="ru-RU"/>
      </w:rPr>
      <w:drawing>
        <wp:inline distT="0" distB="0" distL="0" distR="0" wp14:anchorId="5C7A905C" wp14:editId="6500FBF3">
          <wp:extent cx="7562850" cy="1372292"/>
          <wp:effectExtent l="0" t="0" r="0" b="0"/>
          <wp:docPr id="6" name="Рисунок 6" descr="C:\Users\ekormyliuk\AppData\Local\Microsoft\Windows\Temporary Internet Files\Content.Outlook\GLA4HRO7\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rmyliuk\AppData\Local\Microsoft\Windows\Temporary Internet Files\Content.Outlook\GLA4HRO7\бланк.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84" cy="137930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CCC"/>
    <w:multiLevelType w:val="hybridMultilevel"/>
    <w:tmpl w:val="091AAFCC"/>
    <w:lvl w:ilvl="0" w:tplc="3850C9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BFF27F3"/>
    <w:multiLevelType w:val="hybridMultilevel"/>
    <w:tmpl w:val="81286474"/>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ED"/>
    <w:rsid w:val="00045E98"/>
    <w:rsid w:val="000F4A6B"/>
    <w:rsid w:val="000F5C2A"/>
    <w:rsid w:val="00110B41"/>
    <w:rsid w:val="001E00E7"/>
    <w:rsid w:val="00205C43"/>
    <w:rsid w:val="00244073"/>
    <w:rsid w:val="00245CF9"/>
    <w:rsid w:val="00247A2A"/>
    <w:rsid w:val="00295CB9"/>
    <w:rsid w:val="002C421A"/>
    <w:rsid w:val="002F197C"/>
    <w:rsid w:val="003004E6"/>
    <w:rsid w:val="0037070C"/>
    <w:rsid w:val="00381996"/>
    <w:rsid w:val="003C20B9"/>
    <w:rsid w:val="00412029"/>
    <w:rsid w:val="00427C53"/>
    <w:rsid w:val="00452749"/>
    <w:rsid w:val="004E6900"/>
    <w:rsid w:val="004E6F5D"/>
    <w:rsid w:val="005351ED"/>
    <w:rsid w:val="00574910"/>
    <w:rsid w:val="005B555A"/>
    <w:rsid w:val="00674F3D"/>
    <w:rsid w:val="0069759F"/>
    <w:rsid w:val="006F398A"/>
    <w:rsid w:val="00750C7D"/>
    <w:rsid w:val="00753CB8"/>
    <w:rsid w:val="00791A41"/>
    <w:rsid w:val="007F67B8"/>
    <w:rsid w:val="00807A90"/>
    <w:rsid w:val="00860ED5"/>
    <w:rsid w:val="008C630B"/>
    <w:rsid w:val="008D57D7"/>
    <w:rsid w:val="008E03F2"/>
    <w:rsid w:val="008E2FFE"/>
    <w:rsid w:val="0092645B"/>
    <w:rsid w:val="00930D2A"/>
    <w:rsid w:val="00935F3D"/>
    <w:rsid w:val="00965C3C"/>
    <w:rsid w:val="009D146D"/>
    <w:rsid w:val="009D29C9"/>
    <w:rsid w:val="00A0643E"/>
    <w:rsid w:val="00A25E63"/>
    <w:rsid w:val="00A41F98"/>
    <w:rsid w:val="00A50F64"/>
    <w:rsid w:val="00AC41C7"/>
    <w:rsid w:val="00AE390E"/>
    <w:rsid w:val="00B225F5"/>
    <w:rsid w:val="00B6168A"/>
    <w:rsid w:val="00B827BF"/>
    <w:rsid w:val="00BA3388"/>
    <w:rsid w:val="00C43A8E"/>
    <w:rsid w:val="00C527A2"/>
    <w:rsid w:val="00C5444D"/>
    <w:rsid w:val="00C80F24"/>
    <w:rsid w:val="00CB25A4"/>
    <w:rsid w:val="00CB3B88"/>
    <w:rsid w:val="00CC651D"/>
    <w:rsid w:val="00CD723F"/>
    <w:rsid w:val="00D20E7B"/>
    <w:rsid w:val="00D435F1"/>
    <w:rsid w:val="00D449C9"/>
    <w:rsid w:val="00D518D7"/>
    <w:rsid w:val="00D52DCF"/>
    <w:rsid w:val="00D63BB2"/>
    <w:rsid w:val="00D64E26"/>
    <w:rsid w:val="00DC438E"/>
    <w:rsid w:val="00DC753F"/>
    <w:rsid w:val="00E06B2C"/>
    <w:rsid w:val="00E073BD"/>
    <w:rsid w:val="00E222BB"/>
    <w:rsid w:val="00E5029A"/>
    <w:rsid w:val="00E951E7"/>
    <w:rsid w:val="00EE515E"/>
    <w:rsid w:val="00F113C0"/>
    <w:rsid w:val="00F3521F"/>
    <w:rsid w:val="00F90DB2"/>
    <w:rsid w:val="00FD1086"/>
    <w:rsid w:val="4EB3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455F"/>
  <w15:docId w15:val="{B50FEB66-4476-40FF-BF7A-B9723581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9C9"/>
    <w:pPr>
      <w:spacing w:after="200" w:line="276" w:lineRule="auto"/>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5351ED"/>
  </w:style>
  <w:style w:type="paragraph" w:styleId="a5">
    <w:name w:val="footer"/>
    <w:basedOn w:val="a"/>
    <w:link w:val="a6"/>
    <w:uiPriority w:val="99"/>
    <w:unhideWhenUsed/>
    <w:rsid w:val="005351E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5351ED"/>
  </w:style>
  <w:style w:type="character" w:styleId="a7">
    <w:name w:val="Hyperlink"/>
    <w:uiPriority w:val="99"/>
    <w:rsid w:val="00D449C9"/>
    <w:rPr>
      <w:color w:val="0000FF"/>
      <w:u w:val="single"/>
    </w:rPr>
  </w:style>
  <w:style w:type="character" w:styleId="a8">
    <w:name w:val="Emphasis"/>
    <w:uiPriority w:val="20"/>
    <w:qFormat/>
    <w:rsid w:val="00D449C9"/>
    <w:rPr>
      <w:i/>
      <w:iCs/>
    </w:rPr>
  </w:style>
  <w:style w:type="character" w:styleId="a9">
    <w:name w:val="line number"/>
    <w:basedOn w:val="a0"/>
    <w:rsid w:val="00D449C9"/>
  </w:style>
  <w:style w:type="paragraph" w:styleId="aa">
    <w:name w:val="List Paragraph"/>
    <w:basedOn w:val="a"/>
    <w:uiPriority w:val="34"/>
    <w:qFormat/>
    <w:rsid w:val="0092645B"/>
    <w:pPr>
      <w:ind w:left="720"/>
      <w:contextualSpacing/>
    </w:pPr>
  </w:style>
  <w:style w:type="paragraph" w:styleId="ab">
    <w:name w:val="Balloon Text"/>
    <w:basedOn w:val="a"/>
    <w:link w:val="ac"/>
    <w:uiPriority w:val="99"/>
    <w:semiHidden/>
    <w:unhideWhenUsed/>
    <w:rsid w:val="00B827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27BF"/>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277D-ADF4-4DB1-B721-FF592A46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Kormyliuk</dc:creator>
  <cp:lastModifiedBy>Olga Tymchenko</cp:lastModifiedBy>
  <cp:revision>2</cp:revision>
  <dcterms:created xsi:type="dcterms:W3CDTF">2017-02-21T10:58:00Z</dcterms:created>
  <dcterms:modified xsi:type="dcterms:W3CDTF">2017-02-21T10:58:00Z</dcterms:modified>
</cp:coreProperties>
</file>