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0C91" w14:textId="77777777" w:rsidR="0021551A" w:rsidRDefault="0021551A" w:rsidP="00BC70E1">
      <w:pPr>
        <w:spacing w:after="0"/>
        <w:jc w:val="both"/>
        <w:rPr>
          <w:rFonts w:ascii="Calibri" w:hAnsi="Calibri"/>
          <w:lang w:val="uk-UA"/>
        </w:rPr>
      </w:pPr>
    </w:p>
    <w:p w14:paraId="6411336B" w14:textId="0453DB4E" w:rsidR="00303DAE" w:rsidRPr="002B43A0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B43A0">
        <w:rPr>
          <w:rFonts w:ascii="Calibri" w:hAnsi="Calibri"/>
          <w:lang w:val="uk-UA"/>
        </w:rPr>
        <w:t>ПРЕС-</w:t>
      </w:r>
      <w:r w:rsidR="00EF6CFF" w:rsidRPr="002B43A0">
        <w:rPr>
          <w:rFonts w:ascii="Calibri" w:hAnsi="Calibri"/>
          <w:lang w:val="uk-UA"/>
        </w:rPr>
        <w:t>АНОНС</w:t>
      </w:r>
    </w:p>
    <w:p w14:paraId="02EE6D89" w14:textId="2AAAA09B" w:rsidR="00303DAE" w:rsidRPr="002B43A0" w:rsidRDefault="00E53A49" w:rsidP="00BC70E1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2</w:t>
      </w:r>
      <w:r w:rsidR="003050F7">
        <w:rPr>
          <w:rFonts w:ascii="Calibri" w:hAnsi="Calibri"/>
          <w:lang w:val="en-US"/>
        </w:rPr>
        <w:t>5</w:t>
      </w:r>
      <w:bookmarkStart w:id="0" w:name="_GoBack"/>
      <w:bookmarkEnd w:id="0"/>
      <w:r w:rsidR="00024547">
        <w:rPr>
          <w:rFonts w:ascii="Calibri" w:hAnsi="Calibri"/>
          <w:lang w:val="uk-UA"/>
        </w:rPr>
        <w:t>.</w:t>
      </w:r>
      <w:r>
        <w:rPr>
          <w:rFonts w:ascii="Calibri" w:hAnsi="Calibri"/>
          <w:lang w:val="uk-UA"/>
        </w:rPr>
        <w:t>10</w:t>
      </w:r>
      <w:r w:rsidR="00513000" w:rsidRPr="002B43A0">
        <w:rPr>
          <w:rFonts w:ascii="Calibri" w:hAnsi="Calibri"/>
          <w:lang w:val="uk-UA"/>
        </w:rPr>
        <w:t>.2017</w:t>
      </w:r>
      <w:r w:rsidR="00FC3C1D" w:rsidRPr="002B43A0">
        <w:rPr>
          <w:rFonts w:ascii="Calibri" w:hAnsi="Calibri"/>
          <w:lang w:val="uk-UA"/>
        </w:rPr>
        <w:t xml:space="preserve"> </w:t>
      </w:r>
    </w:p>
    <w:p w14:paraId="331176F7" w14:textId="2513961C" w:rsidR="00EF6CFF" w:rsidRPr="002B43A0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5AF55146" w:rsidR="0001129A" w:rsidRPr="00EA127D" w:rsidRDefault="00FA2DD4" w:rsidP="00BC70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Жителям</w:t>
      </w:r>
      <w:r w:rsidR="001C5E2D">
        <w:rPr>
          <w:rFonts w:ascii="Calibri" w:hAnsi="Calibri" w:cs="Calibri"/>
          <w:b/>
          <w:lang w:val="uk-UA"/>
        </w:rPr>
        <w:t xml:space="preserve"> </w:t>
      </w:r>
      <w:r w:rsidR="00E53A49">
        <w:rPr>
          <w:rFonts w:ascii="Calibri" w:hAnsi="Calibri" w:cs="Calibri"/>
          <w:b/>
          <w:lang w:val="uk-UA"/>
        </w:rPr>
        <w:t>Мелітополя</w:t>
      </w:r>
      <w:r w:rsidR="001C5E2D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розкажуть</w:t>
      </w:r>
      <w:r w:rsidR="001C5E2D">
        <w:rPr>
          <w:rFonts w:ascii="Calibri" w:hAnsi="Calibri" w:cs="Calibri"/>
          <w:b/>
          <w:lang w:val="uk-UA"/>
        </w:rPr>
        <w:t xml:space="preserve">, як </w:t>
      </w:r>
      <w:r w:rsidR="00D41B94">
        <w:rPr>
          <w:rFonts w:ascii="Calibri" w:hAnsi="Calibri" w:cs="Calibri"/>
          <w:b/>
          <w:lang w:val="uk-UA"/>
        </w:rPr>
        <w:t>змусити владу бути підзвітною</w:t>
      </w:r>
      <w:r w:rsidR="001C5E2D">
        <w:rPr>
          <w:rFonts w:ascii="Calibri" w:hAnsi="Calibri" w:cs="Calibri"/>
          <w:b/>
          <w:lang w:val="uk-UA"/>
        </w:rPr>
        <w:t xml:space="preserve"> </w:t>
      </w:r>
    </w:p>
    <w:p w14:paraId="49EEC322" w14:textId="77777777" w:rsidR="0001129A" w:rsidRDefault="0001129A" w:rsidP="00BC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  <w:lang w:val="uk-UA"/>
        </w:rPr>
      </w:pPr>
    </w:p>
    <w:p w14:paraId="0F3715E7" w14:textId="52F3398B" w:rsidR="007942C9" w:rsidRPr="007942C9" w:rsidRDefault="00451CEC" w:rsidP="00CD4D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uk-UA"/>
        </w:rPr>
      </w:pPr>
      <w:r>
        <w:rPr>
          <w:rFonts w:ascii="Calibri" w:hAnsi="Calibri" w:cs="Calibri"/>
          <w:i/>
          <w:sz w:val="24"/>
          <w:szCs w:val="24"/>
          <w:lang w:val="uk-UA"/>
        </w:rPr>
        <w:t>У найближчі вихідні</w:t>
      </w:r>
      <w:r w:rsidR="0011648A">
        <w:rPr>
          <w:rFonts w:ascii="Calibri" w:hAnsi="Calibri" w:cs="Calibri"/>
          <w:i/>
          <w:sz w:val="24"/>
          <w:szCs w:val="24"/>
          <w:lang w:val="uk-UA"/>
        </w:rPr>
        <w:t xml:space="preserve">, </w:t>
      </w:r>
      <w:r w:rsidR="00D41B94">
        <w:rPr>
          <w:rFonts w:ascii="Calibri" w:hAnsi="Calibri" w:cs="Calibri"/>
          <w:i/>
          <w:sz w:val="24"/>
          <w:szCs w:val="24"/>
          <w:lang w:val="uk-UA"/>
        </w:rPr>
        <w:t>28-29</w:t>
      </w:r>
      <w:r w:rsidR="007033E7" w:rsidRPr="007548A1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033E7">
        <w:rPr>
          <w:rFonts w:ascii="Calibri" w:hAnsi="Calibri" w:cs="Calibri"/>
          <w:i/>
          <w:sz w:val="24"/>
          <w:szCs w:val="24"/>
          <w:lang w:val="uk-UA"/>
        </w:rPr>
        <w:t>жовтня</w:t>
      </w:r>
      <w:r w:rsidR="0011648A">
        <w:rPr>
          <w:rFonts w:ascii="Calibri" w:hAnsi="Calibri" w:cs="Calibri"/>
          <w:i/>
          <w:sz w:val="24"/>
          <w:szCs w:val="24"/>
          <w:lang w:val="uk-UA"/>
        </w:rPr>
        <w:t>,</w:t>
      </w:r>
      <w:r w:rsidR="007033E7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548A1">
        <w:rPr>
          <w:rFonts w:ascii="Calibri" w:hAnsi="Calibri" w:cs="Calibri"/>
          <w:i/>
          <w:sz w:val="24"/>
          <w:szCs w:val="24"/>
          <w:lang w:val="uk-UA"/>
        </w:rPr>
        <w:t>у М</w:t>
      </w:r>
      <w:r w:rsidR="00D41B94">
        <w:rPr>
          <w:rFonts w:ascii="Calibri" w:hAnsi="Calibri" w:cs="Calibri"/>
          <w:i/>
          <w:sz w:val="24"/>
          <w:szCs w:val="24"/>
          <w:lang w:val="uk-UA"/>
        </w:rPr>
        <w:t xml:space="preserve">елітополі </w:t>
      </w:r>
      <w:r w:rsidR="007548A1">
        <w:rPr>
          <w:rFonts w:ascii="Calibri" w:hAnsi="Calibri" w:cs="Calibri"/>
          <w:i/>
          <w:sz w:val="24"/>
          <w:szCs w:val="24"/>
          <w:lang w:val="uk-UA"/>
        </w:rPr>
        <w:t xml:space="preserve">відбудеться інформаційна міні-кампанія, покликана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>надати жителям міста інстр</w:t>
      </w:r>
      <w:r w:rsidR="00685E06">
        <w:rPr>
          <w:rFonts w:ascii="Calibri" w:hAnsi="Calibri" w:cs="Calibri"/>
          <w:i/>
          <w:sz w:val="24"/>
          <w:szCs w:val="24"/>
          <w:lang w:val="uk-UA"/>
        </w:rPr>
        <w:t xml:space="preserve">ументи впливу на владу. </w:t>
      </w:r>
      <w:r w:rsidR="00C94AEA">
        <w:rPr>
          <w:rFonts w:ascii="Calibri" w:hAnsi="Calibri" w:cs="Calibri"/>
          <w:i/>
          <w:sz w:val="24"/>
          <w:szCs w:val="24"/>
          <w:lang w:val="uk-UA"/>
        </w:rPr>
        <w:t xml:space="preserve">Представники українського відділення глобальної мережі </w:t>
      </w:r>
      <w:r w:rsidR="007942C9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="007942C9" w:rsidRPr="007942C9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942C9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="007942C9" w:rsidRPr="007942C9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 xml:space="preserve">роздаватимуть </w:t>
      </w:r>
      <w:r w:rsidR="00CE7A7D">
        <w:rPr>
          <w:rFonts w:ascii="Calibri" w:hAnsi="Calibri" w:cs="Calibri"/>
          <w:i/>
          <w:sz w:val="24"/>
          <w:szCs w:val="24"/>
          <w:lang w:val="uk-UA"/>
        </w:rPr>
        <w:t xml:space="preserve">буклети з інструкціями, як зробити місто прозорішим і домогтися від влади більшої підзвітності.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 xml:space="preserve">Заходи відбуватимуться у рамках </w:t>
      </w:r>
      <w:r w:rsidR="00CE7A7D">
        <w:rPr>
          <w:rFonts w:ascii="Calibri" w:hAnsi="Calibri" w:cs="Calibri"/>
          <w:i/>
          <w:sz w:val="24"/>
          <w:szCs w:val="24"/>
          <w:lang w:val="uk-UA"/>
        </w:rPr>
        <w:t xml:space="preserve">проекту </w:t>
      </w:r>
      <w:r w:rsidR="00CE7A7D">
        <w:rPr>
          <w:rFonts w:ascii="Calibri" w:hAnsi="Calibri" w:cs="Calibri"/>
          <w:i/>
          <w:color w:val="000000" w:themeColor="text1"/>
          <w:lang w:val="uk-UA"/>
        </w:rPr>
        <w:t xml:space="preserve">«Зроби місто прозорим, бери участь у врядуванні».  </w:t>
      </w:r>
    </w:p>
    <w:p w14:paraId="38F28663" w14:textId="77777777" w:rsidR="007033E7" w:rsidRDefault="007033E7" w:rsidP="00CD4D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uk-UA"/>
        </w:rPr>
      </w:pPr>
    </w:p>
    <w:p w14:paraId="15F44242" w14:textId="1A9C9620" w:rsidR="00CD4DDF" w:rsidRDefault="00CE7A7D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uk-UA"/>
        </w:rPr>
        <w:t>Експерти проекту особисто роздаватимуть мат</w:t>
      </w:r>
      <w:r w:rsidR="0011648A">
        <w:rPr>
          <w:rFonts w:ascii="Calibri" w:hAnsi="Calibri" w:cs="Calibri"/>
          <w:sz w:val="24"/>
          <w:szCs w:val="24"/>
          <w:lang w:val="uk-UA"/>
        </w:rPr>
        <w:t xml:space="preserve">еріали. Отримати буклети можна буде у наметі, розташованому на </w:t>
      </w:r>
      <w:r w:rsidR="00D41B94">
        <w:rPr>
          <w:rFonts w:ascii="Calibri" w:hAnsi="Calibri" w:cs="Calibri"/>
          <w:sz w:val="24"/>
          <w:szCs w:val="24"/>
          <w:lang w:val="uk-UA"/>
        </w:rPr>
        <w:t>площі Перемоги</w:t>
      </w:r>
      <w:r w:rsidR="00CD4DDF">
        <w:rPr>
          <w:rFonts w:ascii="Calibri" w:hAnsi="Calibri" w:cs="Calibri"/>
          <w:sz w:val="24"/>
          <w:szCs w:val="24"/>
        </w:rPr>
        <w:t xml:space="preserve"> з 10 до 16</w:t>
      </w:r>
      <w:r w:rsidR="00762ABE">
        <w:rPr>
          <w:rFonts w:ascii="Calibri" w:hAnsi="Calibri" w:cs="Calibri"/>
          <w:sz w:val="24"/>
          <w:szCs w:val="24"/>
          <w:lang w:val="uk-UA"/>
        </w:rPr>
        <w:t>:</w:t>
      </w:r>
      <w:r w:rsidR="00CD4DDF">
        <w:rPr>
          <w:rFonts w:ascii="Calibri" w:hAnsi="Calibri" w:cs="Calibri"/>
          <w:sz w:val="24"/>
          <w:szCs w:val="24"/>
        </w:rPr>
        <w:t>00</w:t>
      </w:r>
      <w:r w:rsidR="0011648A">
        <w:rPr>
          <w:rFonts w:ascii="Calibri" w:hAnsi="Calibri" w:cs="Calibri"/>
          <w:sz w:val="24"/>
          <w:szCs w:val="24"/>
        </w:rPr>
        <w:t>.</w:t>
      </w:r>
    </w:p>
    <w:p w14:paraId="1EEB0209" w14:textId="77777777" w:rsidR="00CD4DDF" w:rsidRDefault="00CD4DDF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7B18B3" w14:textId="5F67A092" w:rsidR="007522F7" w:rsidRDefault="00762ABE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>Мелітополь</w:t>
      </w:r>
      <w:r w:rsidRPr="009C5780">
        <w:rPr>
          <w:rFonts w:ascii="Calibri" w:hAnsi="Calibri" w:cs="Calibri"/>
          <w:color w:val="000000" w:themeColor="text1"/>
          <w:lang w:val="uk-UA"/>
        </w:rPr>
        <w:t xml:space="preserve"> посідає у </w:t>
      </w:r>
      <w:hyperlink r:id="rId7" w:history="1">
        <w:r w:rsidRPr="002E2D81">
          <w:rPr>
            <w:rStyle w:val="a3"/>
            <w:rFonts w:ascii="Calibri" w:hAnsi="Calibri" w:cs="Calibri"/>
            <w:lang w:val="uk-UA"/>
          </w:rPr>
          <w:t>Рейтингу прозорості</w:t>
        </w:r>
      </w:hyperlink>
      <w:r w:rsidRPr="009C5780">
        <w:rPr>
          <w:rFonts w:ascii="Calibri" w:hAnsi="Calibri" w:cs="Calibri"/>
          <w:color w:val="000000" w:themeColor="text1"/>
          <w:lang w:val="uk-UA"/>
        </w:rPr>
        <w:t xml:space="preserve"> 100 міст України 5</w:t>
      </w:r>
      <w:r w:rsidRPr="00E94E15">
        <w:rPr>
          <w:rFonts w:ascii="Calibri" w:hAnsi="Calibri" w:cs="Calibri"/>
          <w:color w:val="000000" w:themeColor="text1"/>
        </w:rPr>
        <w:t>2</w:t>
      </w:r>
      <w:r w:rsidRPr="009C5780">
        <w:rPr>
          <w:rFonts w:ascii="Calibri" w:hAnsi="Calibri" w:cs="Calibri"/>
          <w:color w:val="000000" w:themeColor="text1"/>
          <w:lang w:val="uk-UA"/>
        </w:rPr>
        <w:t xml:space="preserve"> місце. Місто отримало лише 2</w:t>
      </w:r>
      <w:r w:rsidRPr="002E2D81">
        <w:rPr>
          <w:rFonts w:ascii="Calibri" w:hAnsi="Calibri" w:cs="Calibri"/>
          <w:color w:val="000000" w:themeColor="text1"/>
          <w:lang w:val="uk-UA"/>
        </w:rPr>
        <w:t>9</w:t>
      </w:r>
      <w:r w:rsidRPr="009C5780">
        <w:rPr>
          <w:rFonts w:ascii="Calibri" w:hAnsi="Calibri" w:cs="Calibri"/>
          <w:color w:val="000000" w:themeColor="text1"/>
          <w:lang w:val="uk-UA"/>
        </w:rPr>
        <w:t xml:space="preserve"> балів зі 100. </w:t>
      </w:r>
      <w:r w:rsidR="007522F7">
        <w:rPr>
          <w:rFonts w:ascii="Calibri" w:hAnsi="Calibri" w:cs="Calibri"/>
          <w:color w:val="000000" w:themeColor="text1"/>
          <w:lang w:val="uk-UA"/>
        </w:rPr>
        <w:t>Саме тому ТІ Україна вирішила працювати над з</w:t>
      </w:r>
      <w:r w:rsidR="007522F7" w:rsidRPr="002D5CEF">
        <w:rPr>
          <w:rFonts w:ascii="Calibri" w:hAnsi="Calibri" w:cs="Calibri"/>
          <w:color w:val="000000" w:themeColor="text1"/>
          <w:lang w:val="uk-UA"/>
        </w:rPr>
        <w:t>меншення</w:t>
      </w:r>
      <w:r w:rsidR="007522F7">
        <w:rPr>
          <w:rFonts w:ascii="Calibri" w:hAnsi="Calibri" w:cs="Calibri"/>
          <w:color w:val="000000" w:themeColor="text1"/>
          <w:lang w:val="uk-UA"/>
        </w:rPr>
        <w:t>м</w:t>
      </w:r>
      <w:r w:rsidR="007522F7" w:rsidRPr="002D5CEF">
        <w:rPr>
          <w:rFonts w:ascii="Calibri" w:hAnsi="Calibri" w:cs="Calibri"/>
          <w:color w:val="000000" w:themeColor="text1"/>
          <w:lang w:val="uk-UA"/>
        </w:rPr>
        <w:t xml:space="preserve"> корупційних ризиків та над</w:t>
      </w:r>
      <w:r w:rsidR="007522F7">
        <w:rPr>
          <w:rFonts w:ascii="Calibri" w:hAnsi="Calibri" w:cs="Calibri"/>
          <w:color w:val="000000" w:themeColor="text1"/>
          <w:lang w:val="uk-UA"/>
        </w:rPr>
        <w:t>ати механізми</w:t>
      </w:r>
      <w:r w:rsidR="007522F7" w:rsidRPr="002D5CEF">
        <w:rPr>
          <w:rFonts w:ascii="Calibri" w:hAnsi="Calibri" w:cs="Calibri"/>
          <w:color w:val="000000" w:themeColor="text1"/>
          <w:lang w:val="uk-UA"/>
        </w:rPr>
        <w:t xml:space="preserve"> участі громадянам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саме цього міста. </w:t>
      </w:r>
      <w:r w:rsidR="007522F7" w:rsidRPr="00E14B01">
        <w:rPr>
          <w:rFonts w:ascii="Calibri" w:hAnsi="Calibri" w:cs="Calibri"/>
          <w:color w:val="000000" w:themeColor="text1"/>
          <w:lang w:val="uk-UA"/>
        </w:rPr>
        <w:t xml:space="preserve">Для підвищення підзвітності влади обов’язковим фактором є тиск громадськості та запит </w:t>
      </w:r>
      <w:r w:rsidR="007522F7">
        <w:rPr>
          <w:rFonts w:ascii="Calibri" w:hAnsi="Calibri" w:cs="Calibri"/>
          <w:color w:val="000000" w:themeColor="text1"/>
          <w:lang w:val="uk-UA"/>
        </w:rPr>
        <w:t>на прозорість</w:t>
      </w:r>
      <w:r w:rsidR="007522F7" w:rsidRPr="00E14B01">
        <w:rPr>
          <w:rFonts w:ascii="Calibri" w:hAnsi="Calibri" w:cs="Calibri"/>
          <w:color w:val="000000" w:themeColor="text1"/>
          <w:lang w:val="uk-UA"/>
        </w:rPr>
        <w:t xml:space="preserve">. Для цього необхідно донести до активістів 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та просто небайдужих жителів міста </w:t>
      </w:r>
      <w:r w:rsidR="007522F7" w:rsidRPr="00E14B01">
        <w:rPr>
          <w:rFonts w:ascii="Calibri" w:hAnsi="Calibri" w:cs="Calibri"/>
          <w:color w:val="000000" w:themeColor="text1"/>
          <w:lang w:val="uk-UA"/>
        </w:rPr>
        <w:t>інформацію, на що вони мають право в контексті прозорості.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</w:t>
      </w:r>
    </w:p>
    <w:p w14:paraId="10E2DF59" w14:textId="77777777" w:rsidR="007522F7" w:rsidRDefault="007522F7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uk-UA"/>
        </w:rPr>
      </w:pPr>
    </w:p>
    <w:p w14:paraId="4B1A63F3" w14:textId="1625852F" w:rsidR="007033E7" w:rsidRPr="004C05A3" w:rsidRDefault="00762ABE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>Мелітополь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отримав не надто високі бали за такі сфери як освіта (</w:t>
      </w:r>
      <w:r w:rsidR="002F3319">
        <w:rPr>
          <w:rFonts w:ascii="Calibri" w:hAnsi="Calibri" w:cs="Calibri"/>
          <w:color w:val="000000" w:themeColor="text1"/>
          <w:lang w:val="uk-UA"/>
        </w:rPr>
        <w:t>4</w:t>
      </w:r>
      <w:r w:rsidR="007522F7">
        <w:rPr>
          <w:rFonts w:ascii="Calibri" w:hAnsi="Calibri" w:cs="Calibri"/>
          <w:color w:val="000000" w:themeColor="text1"/>
          <w:lang w:val="uk-UA"/>
        </w:rPr>
        <w:t>,5 балів), землекористування (</w:t>
      </w:r>
      <w:r w:rsidR="002F3319">
        <w:rPr>
          <w:rFonts w:ascii="Calibri" w:hAnsi="Calibri" w:cs="Calibri"/>
          <w:color w:val="000000" w:themeColor="text1"/>
          <w:lang w:val="uk-UA"/>
        </w:rPr>
        <w:t>3 бали), соціальні послуги (0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балів) та комунальна сфера (</w:t>
      </w:r>
      <w:r w:rsidR="00FA357B">
        <w:rPr>
          <w:rFonts w:ascii="Calibri" w:hAnsi="Calibri" w:cs="Calibri"/>
          <w:color w:val="000000" w:themeColor="text1"/>
          <w:lang w:val="uk-UA"/>
        </w:rPr>
        <w:t>2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балів). Тому </w:t>
      </w:r>
      <w:r w:rsidR="007D32A5">
        <w:rPr>
          <w:rFonts w:ascii="Calibri" w:hAnsi="Calibri" w:cs="Calibri"/>
          <w:color w:val="000000" w:themeColor="text1"/>
          <w:lang w:val="uk-UA"/>
        </w:rPr>
        <w:t>я</w:t>
      </w:r>
      <w:r w:rsidR="004C05A3" w:rsidRPr="007522F7">
        <w:rPr>
          <w:rFonts w:ascii="Calibri" w:hAnsi="Calibri" w:cs="Calibri"/>
          <w:sz w:val="24"/>
          <w:szCs w:val="24"/>
          <w:lang w:val="uk-UA"/>
        </w:rPr>
        <w:t>скрав</w:t>
      </w:r>
      <w:r w:rsidR="004C05A3">
        <w:rPr>
          <w:rFonts w:ascii="Calibri" w:hAnsi="Calibri" w:cs="Calibri"/>
          <w:sz w:val="24"/>
          <w:szCs w:val="24"/>
          <w:lang w:val="uk-UA"/>
        </w:rPr>
        <w:t>і роздаткові матеріали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міститимуть докладний опис того, що кожен </w:t>
      </w:r>
      <w:r w:rsidR="007D32A5">
        <w:rPr>
          <w:rFonts w:ascii="Calibri" w:hAnsi="Calibri" w:cs="Calibri"/>
          <w:sz w:val="24"/>
          <w:szCs w:val="24"/>
          <w:lang w:val="uk-UA"/>
        </w:rPr>
        <w:t>може зробити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для підвищення прозорості та підзвітності</w:t>
      </w:r>
      <w:r w:rsidR="007D32A5">
        <w:rPr>
          <w:rFonts w:ascii="Calibri" w:hAnsi="Calibri" w:cs="Calibri"/>
          <w:sz w:val="24"/>
          <w:szCs w:val="24"/>
          <w:lang w:val="uk-UA"/>
        </w:rPr>
        <w:t xml:space="preserve"> саме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у цих сферах. </w:t>
      </w:r>
      <w:r w:rsidR="00451CEC">
        <w:rPr>
          <w:rFonts w:ascii="Calibri" w:hAnsi="Calibri" w:cs="Calibri"/>
          <w:sz w:val="24"/>
          <w:szCs w:val="24"/>
          <w:lang w:val="uk-UA"/>
        </w:rPr>
        <w:t xml:space="preserve">Окрім того, </w:t>
      </w:r>
      <w:r w:rsidR="007D32A5">
        <w:rPr>
          <w:rFonts w:ascii="Calibri" w:hAnsi="Calibri" w:cs="Calibri"/>
          <w:sz w:val="24"/>
          <w:szCs w:val="24"/>
          <w:lang w:val="uk-UA"/>
        </w:rPr>
        <w:t xml:space="preserve">у </w:t>
      </w:r>
      <w:proofErr w:type="spellStart"/>
      <w:r w:rsidR="007D32A5">
        <w:rPr>
          <w:rFonts w:ascii="Calibri" w:hAnsi="Calibri" w:cs="Calibri"/>
          <w:sz w:val="24"/>
          <w:szCs w:val="24"/>
          <w:lang w:val="uk-UA"/>
        </w:rPr>
        <w:t>роздатках</w:t>
      </w:r>
      <w:proofErr w:type="spellEnd"/>
      <w:r w:rsidR="007D32A5">
        <w:rPr>
          <w:rFonts w:ascii="Calibri" w:hAnsi="Calibri" w:cs="Calibri"/>
          <w:sz w:val="24"/>
          <w:szCs w:val="24"/>
          <w:lang w:val="uk-UA"/>
        </w:rPr>
        <w:t xml:space="preserve"> буде надруковано розважальний матеріал на антикорупційну тему. </w:t>
      </w:r>
    </w:p>
    <w:p w14:paraId="4EE923C0" w14:textId="77777777" w:rsidR="0011648A" w:rsidRPr="00CE7A7D" w:rsidRDefault="0011648A" w:rsidP="00BC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1DAF7BA4" w14:textId="7992D374" w:rsidR="00E14B01" w:rsidRDefault="00286E35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286E35">
        <w:rPr>
          <w:rFonts w:ascii="Calibri" w:hAnsi="Calibri" w:cs="Calibri"/>
          <w:color w:val="000000" w:themeColor="text1"/>
          <w:sz w:val="22"/>
          <w:szCs w:val="22"/>
          <w:lang w:val="uk-UA"/>
        </w:rPr>
        <w:t>Сьогодні в Україні відбувається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E22F26">
        <w:rPr>
          <w:rFonts w:ascii="Calibri" w:hAnsi="Calibri" w:cs="Calibri"/>
          <w:color w:val="000000" w:themeColor="text1"/>
          <w:sz w:val="22"/>
          <w:szCs w:val="22"/>
          <w:lang w:val="uk-UA"/>
        </w:rPr>
        <w:t>децентралізація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яка передбачає передачу повноважень та бюджетних надходжень на місцевий рівень. 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>З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авдяки цьому процесу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місцеві бюджети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стали більш 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незалежними. Утім, 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>корупційні ризики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залишилися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>. Проблему посилює й те, що на місцях інститут громадського моніторингу та контролю є недостатньо розвиненим та дієвим.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Тому ТІ Україна продовжує працювати над прозорістю у регіонах України</w:t>
      </w:r>
      <w:r w:rsidR="00E22F26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 активно мотивувати громадян на містах домагатися підзвітності влади.</w:t>
      </w:r>
    </w:p>
    <w:p w14:paraId="5435FFD8" w14:textId="36A4EF64" w:rsidR="00E14B01" w:rsidRDefault="00E14B01" w:rsidP="00E14B0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087ABFB6" w14:textId="0EB96556" w:rsidR="00E32025" w:rsidRDefault="00E3202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Проект </w:t>
      </w:r>
      <w:r w:rsid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«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Зроби місто прозорим, бери участь у врядуванні</w:t>
      </w:r>
      <w:r w:rsid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»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виконується 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ТІ Україна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у співпраці</w:t>
      </w:r>
      <w:r w:rsidR="00286E35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Центром демократії та верховенства права в рамках проекту «Посилення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коаліції РПР», який впроваджується за підтримки Європейського Союзу.</w:t>
      </w:r>
    </w:p>
    <w:p w14:paraId="10C705F9" w14:textId="77777777" w:rsidR="007D32A5" w:rsidRPr="00286E35" w:rsidRDefault="007D32A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6254C3A7" w14:textId="77777777" w:rsidR="00F55B67" w:rsidRPr="00286E35" w:rsidRDefault="00F55B67" w:rsidP="00B017DE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="00D60A0C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r w:rsidR="00A907DC">
              <w:fldChar w:fldCharType="begin"/>
            </w:r>
            <w:r w:rsidR="00A907DC" w:rsidRPr="003050F7">
              <w:rPr>
                <w:lang w:val="en-US"/>
              </w:rPr>
              <w:instrText xml:space="preserve"> HYPERLINK "mailto:rybakova@ti-ukraine.org" </w:instrText>
            </w:r>
            <w:r w:rsidR="00A907DC">
              <w:fldChar w:fldCharType="separate"/>
            </w:r>
            <w:r w:rsidR="002B43A0" w:rsidRPr="002B43A0">
              <w:rPr>
                <w:rStyle w:val="a3"/>
                <w:rFonts w:ascii="Calibri" w:hAnsi="Calibri"/>
                <w:sz w:val="18"/>
                <w:szCs w:val="18"/>
                <w:lang w:val="uk-UA"/>
              </w:rPr>
              <w:t>rybakova@ti-ukraine.org</w:t>
            </w:r>
            <w:r w:rsidR="00A907DC">
              <w:rPr>
                <w:rStyle w:val="a3"/>
                <w:rFonts w:ascii="Calibri" w:hAnsi="Calibri"/>
                <w:sz w:val="18"/>
                <w:szCs w:val="18"/>
                <w:lang w:val="uk-UA"/>
              </w:rPr>
              <w:fldChar w:fldCharType="end"/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8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2B43A0">
      <w:headerReference w:type="default" r:id="rId9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A94E" w14:textId="77777777" w:rsidR="00A907DC" w:rsidRDefault="00A907DC">
      <w:pPr>
        <w:spacing w:after="0" w:line="240" w:lineRule="auto"/>
      </w:pPr>
      <w:r>
        <w:separator/>
      </w:r>
    </w:p>
  </w:endnote>
  <w:endnote w:type="continuationSeparator" w:id="0">
    <w:p w14:paraId="2E7206B7" w14:textId="77777777" w:rsidR="00A907DC" w:rsidRDefault="00A9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4BBD" w14:textId="77777777" w:rsidR="00A907DC" w:rsidRDefault="00A907DC">
      <w:pPr>
        <w:spacing w:after="0" w:line="240" w:lineRule="auto"/>
      </w:pPr>
      <w:r>
        <w:separator/>
      </w:r>
    </w:p>
  </w:footnote>
  <w:footnote w:type="continuationSeparator" w:id="0">
    <w:p w14:paraId="5A74FB1B" w14:textId="77777777" w:rsidR="00A907DC" w:rsidRDefault="00A9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DF6A" w14:textId="1F0F4D0C" w:rsidR="00F55B67" w:rsidRDefault="00F55B67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5206"/>
    <w:rsid w:val="0004237B"/>
    <w:rsid w:val="00052EED"/>
    <w:rsid w:val="00075CFA"/>
    <w:rsid w:val="00092179"/>
    <w:rsid w:val="000A733A"/>
    <w:rsid w:val="000B5F97"/>
    <w:rsid w:val="000B642B"/>
    <w:rsid w:val="000F5E85"/>
    <w:rsid w:val="00102700"/>
    <w:rsid w:val="0011648A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D31F1"/>
    <w:rsid w:val="001E74DC"/>
    <w:rsid w:val="001F1C65"/>
    <w:rsid w:val="002116C7"/>
    <w:rsid w:val="0021551A"/>
    <w:rsid w:val="00242FBB"/>
    <w:rsid w:val="002658D3"/>
    <w:rsid w:val="00271271"/>
    <w:rsid w:val="0027526B"/>
    <w:rsid w:val="00286E35"/>
    <w:rsid w:val="00297D09"/>
    <w:rsid w:val="002A6B19"/>
    <w:rsid w:val="002B1BAF"/>
    <w:rsid w:val="002B22BD"/>
    <w:rsid w:val="002B43A0"/>
    <w:rsid w:val="002D5CEF"/>
    <w:rsid w:val="002F3319"/>
    <w:rsid w:val="002F7764"/>
    <w:rsid w:val="00303DAE"/>
    <w:rsid w:val="003050F7"/>
    <w:rsid w:val="00312157"/>
    <w:rsid w:val="003122FE"/>
    <w:rsid w:val="00337DB7"/>
    <w:rsid w:val="00343A49"/>
    <w:rsid w:val="003502FA"/>
    <w:rsid w:val="00360F2C"/>
    <w:rsid w:val="00363197"/>
    <w:rsid w:val="00382271"/>
    <w:rsid w:val="00383C35"/>
    <w:rsid w:val="0039208F"/>
    <w:rsid w:val="00397B92"/>
    <w:rsid w:val="003A3AF1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459A2"/>
    <w:rsid w:val="0045010F"/>
    <w:rsid w:val="00451CEC"/>
    <w:rsid w:val="00495D81"/>
    <w:rsid w:val="00496EB8"/>
    <w:rsid w:val="004A1539"/>
    <w:rsid w:val="004A4D7B"/>
    <w:rsid w:val="004B1172"/>
    <w:rsid w:val="004C05A3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353F8"/>
    <w:rsid w:val="005448C3"/>
    <w:rsid w:val="00555A39"/>
    <w:rsid w:val="00556C99"/>
    <w:rsid w:val="00557E5C"/>
    <w:rsid w:val="005651C8"/>
    <w:rsid w:val="005701F0"/>
    <w:rsid w:val="00572516"/>
    <w:rsid w:val="0058252F"/>
    <w:rsid w:val="00584885"/>
    <w:rsid w:val="005A011F"/>
    <w:rsid w:val="005B32D9"/>
    <w:rsid w:val="005C32A6"/>
    <w:rsid w:val="005C7EF1"/>
    <w:rsid w:val="005E1871"/>
    <w:rsid w:val="005E4E11"/>
    <w:rsid w:val="005E58BE"/>
    <w:rsid w:val="005E5ACC"/>
    <w:rsid w:val="005E648E"/>
    <w:rsid w:val="006069AA"/>
    <w:rsid w:val="00611AB9"/>
    <w:rsid w:val="006208C4"/>
    <w:rsid w:val="006276D5"/>
    <w:rsid w:val="00641E93"/>
    <w:rsid w:val="00652CF2"/>
    <w:rsid w:val="00655089"/>
    <w:rsid w:val="00655C43"/>
    <w:rsid w:val="00660072"/>
    <w:rsid w:val="00667A02"/>
    <w:rsid w:val="006825BF"/>
    <w:rsid w:val="00685E06"/>
    <w:rsid w:val="00691F63"/>
    <w:rsid w:val="00695781"/>
    <w:rsid w:val="006A3CD3"/>
    <w:rsid w:val="006B0AF5"/>
    <w:rsid w:val="006C7010"/>
    <w:rsid w:val="006C7636"/>
    <w:rsid w:val="006D2A39"/>
    <w:rsid w:val="006E2A19"/>
    <w:rsid w:val="006E4192"/>
    <w:rsid w:val="006F636A"/>
    <w:rsid w:val="0070151D"/>
    <w:rsid w:val="007033E7"/>
    <w:rsid w:val="00704986"/>
    <w:rsid w:val="0071242E"/>
    <w:rsid w:val="007373B2"/>
    <w:rsid w:val="007522F7"/>
    <w:rsid w:val="007548A1"/>
    <w:rsid w:val="00762ABE"/>
    <w:rsid w:val="00763B29"/>
    <w:rsid w:val="007942C9"/>
    <w:rsid w:val="0079434B"/>
    <w:rsid w:val="007B6929"/>
    <w:rsid w:val="007B7E85"/>
    <w:rsid w:val="007D32A5"/>
    <w:rsid w:val="007E4C07"/>
    <w:rsid w:val="007E71BB"/>
    <w:rsid w:val="007F18D8"/>
    <w:rsid w:val="007F4859"/>
    <w:rsid w:val="007F6A25"/>
    <w:rsid w:val="00815174"/>
    <w:rsid w:val="00822080"/>
    <w:rsid w:val="0082695E"/>
    <w:rsid w:val="0083006D"/>
    <w:rsid w:val="00831637"/>
    <w:rsid w:val="008425B9"/>
    <w:rsid w:val="00845011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36FB8"/>
    <w:rsid w:val="009436D0"/>
    <w:rsid w:val="00944737"/>
    <w:rsid w:val="00957E65"/>
    <w:rsid w:val="00962516"/>
    <w:rsid w:val="00974B17"/>
    <w:rsid w:val="009A5A1C"/>
    <w:rsid w:val="009C395D"/>
    <w:rsid w:val="009C6AF0"/>
    <w:rsid w:val="009C76D9"/>
    <w:rsid w:val="009D0A08"/>
    <w:rsid w:val="00A0231A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907DC"/>
    <w:rsid w:val="00AA46C3"/>
    <w:rsid w:val="00AB437B"/>
    <w:rsid w:val="00AB47F1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7BD"/>
    <w:rsid w:val="00B515F8"/>
    <w:rsid w:val="00B54335"/>
    <w:rsid w:val="00B553F7"/>
    <w:rsid w:val="00B60996"/>
    <w:rsid w:val="00B97EC4"/>
    <w:rsid w:val="00BB41A6"/>
    <w:rsid w:val="00BB6C50"/>
    <w:rsid w:val="00BC70E1"/>
    <w:rsid w:val="00BF7143"/>
    <w:rsid w:val="00C0304A"/>
    <w:rsid w:val="00C11E11"/>
    <w:rsid w:val="00C154E7"/>
    <w:rsid w:val="00C17169"/>
    <w:rsid w:val="00C232BB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780E"/>
    <w:rsid w:val="00C94AEA"/>
    <w:rsid w:val="00CC024F"/>
    <w:rsid w:val="00CD0D37"/>
    <w:rsid w:val="00CD4DDF"/>
    <w:rsid w:val="00CE7762"/>
    <w:rsid w:val="00CE7A7D"/>
    <w:rsid w:val="00CF0956"/>
    <w:rsid w:val="00D051AF"/>
    <w:rsid w:val="00D15B33"/>
    <w:rsid w:val="00D2028D"/>
    <w:rsid w:val="00D37157"/>
    <w:rsid w:val="00D41B94"/>
    <w:rsid w:val="00D43125"/>
    <w:rsid w:val="00D54BC5"/>
    <w:rsid w:val="00D60A0C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07AB"/>
    <w:rsid w:val="00DE2750"/>
    <w:rsid w:val="00DE620A"/>
    <w:rsid w:val="00DE6C9A"/>
    <w:rsid w:val="00DE6D74"/>
    <w:rsid w:val="00DE6FE1"/>
    <w:rsid w:val="00DF5224"/>
    <w:rsid w:val="00DF6FD6"/>
    <w:rsid w:val="00E14B01"/>
    <w:rsid w:val="00E14D6E"/>
    <w:rsid w:val="00E22F26"/>
    <w:rsid w:val="00E24302"/>
    <w:rsid w:val="00E32025"/>
    <w:rsid w:val="00E42066"/>
    <w:rsid w:val="00E53A49"/>
    <w:rsid w:val="00E65F42"/>
    <w:rsid w:val="00E77DDA"/>
    <w:rsid w:val="00E81AE4"/>
    <w:rsid w:val="00E86C17"/>
    <w:rsid w:val="00E9198C"/>
    <w:rsid w:val="00EA127D"/>
    <w:rsid w:val="00EB24E3"/>
    <w:rsid w:val="00EB7512"/>
    <w:rsid w:val="00ED1F68"/>
    <w:rsid w:val="00EF59A2"/>
    <w:rsid w:val="00EF6CFF"/>
    <w:rsid w:val="00F029B6"/>
    <w:rsid w:val="00F113C6"/>
    <w:rsid w:val="00F13E60"/>
    <w:rsid w:val="00F352AD"/>
    <w:rsid w:val="00F3752F"/>
    <w:rsid w:val="00F42541"/>
    <w:rsid w:val="00F5108B"/>
    <w:rsid w:val="00F553EC"/>
    <w:rsid w:val="00F55B67"/>
    <w:rsid w:val="00F65636"/>
    <w:rsid w:val="00F83541"/>
    <w:rsid w:val="00F90493"/>
    <w:rsid w:val="00F905EF"/>
    <w:rsid w:val="00F90DC4"/>
    <w:rsid w:val="00FA2DD4"/>
    <w:rsid w:val="00FA357B"/>
    <w:rsid w:val="00FA37BE"/>
    <w:rsid w:val="00FA4C9B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E658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melitop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3</cp:revision>
  <dcterms:created xsi:type="dcterms:W3CDTF">2017-10-25T07:36:00Z</dcterms:created>
  <dcterms:modified xsi:type="dcterms:W3CDTF">2017-10-25T07:40:00Z</dcterms:modified>
</cp:coreProperties>
</file>