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1C" w:rsidRPr="00B658A6" w:rsidRDefault="006C41E1" w:rsidP="00E92023">
      <w:pPr>
        <w:rPr>
          <w:rFonts w:asciiTheme="majorHAnsi" w:hAnsiTheme="majorHAnsi" w:cstheme="majorHAnsi"/>
          <w:lang w:val="uk-UA"/>
        </w:rPr>
      </w:pPr>
      <w:r w:rsidRPr="00B152B2">
        <w:rPr>
          <w:rFonts w:asciiTheme="majorHAnsi" w:hAnsiTheme="majorHAnsi" w:cstheme="majorHAnsi"/>
          <w:lang w:val="ru-RU"/>
        </w:rPr>
        <w:t>02</w:t>
      </w:r>
      <w:r w:rsidR="00653992" w:rsidRPr="00B658A6">
        <w:rPr>
          <w:rFonts w:asciiTheme="majorHAnsi" w:hAnsiTheme="majorHAnsi" w:cstheme="majorHAnsi"/>
          <w:lang w:val="uk-UA"/>
        </w:rPr>
        <w:t>.0</w:t>
      </w:r>
      <w:r w:rsidRPr="00B152B2">
        <w:rPr>
          <w:rFonts w:asciiTheme="majorHAnsi" w:hAnsiTheme="majorHAnsi" w:cstheme="majorHAnsi"/>
          <w:lang w:val="ru-RU"/>
        </w:rPr>
        <w:t>8</w:t>
      </w:r>
      <w:r w:rsidR="00653992" w:rsidRPr="00B658A6">
        <w:rPr>
          <w:rFonts w:asciiTheme="majorHAnsi" w:hAnsiTheme="majorHAnsi" w:cstheme="majorHAnsi"/>
          <w:lang w:val="uk-UA"/>
        </w:rPr>
        <w:t>.2018</w:t>
      </w:r>
    </w:p>
    <w:p w:rsidR="00B152B2" w:rsidRDefault="00B152B2" w:rsidP="00B152B2">
      <w:pPr>
        <w:jc w:val="center"/>
        <w:rPr>
          <w:rFonts w:ascii="Calibri" w:hAnsi="Calibri" w:cs="Calibri"/>
          <w:b/>
          <w:bCs/>
          <w:lang w:val="uk-UA" w:bidi="he-IL"/>
        </w:rPr>
      </w:pPr>
    </w:p>
    <w:p w:rsidR="00B152B2" w:rsidRPr="00B152B2" w:rsidRDefault="00B152B2" w:rsidP="00B152B2">
      <w:pPr>
        <w:jc w:val="center"/>
        <w:rPr>
          <w:rFonts w:ascii="Calibri" w:hAnsi="Calibri" w:cs="Calibri"/>
          <w:b/>
          <w:bCs/>
          <w:lang w:val="uk-UA" w:bidi="he-IL"/>
        </w:rPr>
      </w:pPr>
      <w:r w:rsidRPr="00B152B2">
        <w:rPr>
          <w:rFonts w:ascii="Calibri" w:hAnsi="Calibri" w:cs="Calibri"/>
          <w:b/>
          <w:bCs/>
          <w:lang w:val="uk-UA" w:bidi="he-IL"/>
        </w:rPr>
        <w:t>Законодавчих перешкод для роботи Антикорупційного суду більше немає</w:t>
      </w:r>
    </w:p>
    <w:p w:rsidR="00B152B2" w:rsidRPr="00B152B2" w:rsidRDefault="00B152B2" w:rsidP="00B152B2">
      <w:pPr>
        <w:jc w:val="both"/>
        <w:rPr>
          <w:rFonts w:ascii="Calibri" w:hAnsi="Calibri" w:cs="Calibri"/>
          <w:lang w:val="uk-UA" w:bidi="he-IL"/>
        </w:rPr>
      </w:pPr>
    </w:p>
    <w:p w:rsidR="00B152B2" w:rsidRPr="00B152B2" w:rsidRDefault="00B152B2" w:rsidP="00B152B2">
      <w:pPr>
        <w:jc w:val="both"/>
        <w:rPr>
          <w:rFonts w:ascii="Calibri" w:hAnsi="Calibri" w:cs="Calibri"/>
          <w:i/>
          <w:iCs/>
          <w:lang w:val="uk-UA" w:bidi="he-IL"/>
        </w:rPr>
      </w:pPr>
      <w:proofErr w:type="spellStart"/>
      <w:r w:rsidRPr="00B152B2">
        <w:rPr>
          <w:rFonts w:ascii="Calibri" w:hAnsi="Calibri" w:cs="Calibri"/>
          <w:i/>
          <w:iCs/>
          <w:lang w:val="uk-UA" w:bidi="he-IL"/>
        </w:rPr>
        <w:t>Transparency</w:t>
      </w:r>
      <w:proofErr w:type="spellEnd"/>
      <w:r w:rsidRPr="00B152B2">
        <w:rPr>
          <w:rFonts w:ascii="Calibri" w:hAnsi="Calibri" w:cs="Calibri"/>
          <w:i/>
          <w:iCs/>
          <w:lang w:val="uk-UA" w:bidi="he-IL"/>
        </w:rPr>
        <w:t xml:space="preserve"> </w:t>
      </w:r>
      <w:proofErr w:type="spellStart"/>
      <w:r w:rsidRPr="00B152B2">
        <w:rPr>
          <w:rFonts w:ascii="Calibri" w:hAnsi="Calibri" w:cs="Calibri"/>
          <w:i/>
          <w:iCs/>
          <w:lang w:val="uk-UA" w:bidi="he-IL"/>
        </w:rPr>
        <w:t>International</w:t>
      </w:r>
      <w:proofErr w:type="spellEnd"/>
      <w:r w:rsidRPr="00B152B2">
        <w:rPr>
          <w:rFonts w:ascii="Calibri" w:hAnsi="Calibri" w:cs="Calibri"/>
          <w:i/>
          <w:iCs/>
          <w:lang w:val="uk-UA" w:bidi="he-IL"/>
        </w:rPr>
        <w:t xml:space="preserve"> Україна вітає завершення створення законодавчої бази для роботи Антикорупційного суду. Увага представництва міжнародної антикорупційної організації відтепер зосереджується на прозорості процесу формування Громадської ради міжнародних експертів та конкурсі з відбору суддів Вищого антикорупційного суду. </w:t>
      </w:r>
    </w:p>
    <w:p w:rsidR="00B152B2" w:rsidRPr="00B152B2" w:rsidRDefault="00B152B2" w:rsidP="00B152B2">
      <w:pPr>
        <w:jc w:val="both"/>
        <w:rPr>
          <w:rFonts w:ascii="Calibri" w:hAnsi="Calibri" w:cs="Calibri"/>
          <w:lang w:val="uk-UA" w:bidi="he-IL"/>
        </w:rPr>
      </w:pPr>
    </w:p>
    <w:p w:rsidR="00B152B2" w:rsidRPr="00B152B2" w:rsidRDefault="00B152B2" w:rsidP="00B152B2">
      <w:pPr>
        <w:jc w:val="both"/>
        <w:rPr>
          <w:rFonts w:ascii="Calibri" w:hAnsi="Calibri" w:cs="Calibri"/>
          <w:lang w:val="uk-UA" w:bidi="he-IL"/>
        </w:rPr>
      </w:pPr>
      <w:r w:rsidRPr="00B152B2">
        <w:rPr>
          <w:rFonts w:ascii="Calibri" w:hAnsi="Calibri" w:cs="Calibri"/>
          <w:lang w:val="uk-UA" w:bidi="he-IL"/>
        </w:rPr>
        <w:t xml:space="preserve">2 серпня 2018 року Президент України Петро Порошенко підписав Закон «Про внесення змін до Закону України «Про судоустрій і статус суддів» у зв'язку з прийняттям Закону України «Про Вищий антикорупційний суд». Цим кроком усунуто всі законодавчі перешкоди для створення та ефективної роботи Антикорупційного суду. Зокрема, цей документ усуває недоліки Закону “Про Вищий антикорупційний суд” в частині, що стосується розгляду апеляцій. Відтак, всі апеляційні скарги у справах, що є підсудними ВАС, буде в майбутньому розглядати лише Антикорупційний суд. Навіть ті, що нині слухаються в судах загальної юрисдикції. </w:t>
      </w:r>
    </w:p>
    <w:p w:rsidR="00B152B2" w:rsidRPr="00B152B2" w:rsidRDefault="00B152B2" w:rsidP="00B152B2">
      <w:pPr>
        <w:jc w:val="both"/>
        <w:rPr>
          <w:rFonts w:ascii="Calibri" w:hAnsi="Calibri" w:cs="Calibri"/>
          <w:lang w:val="uk-UA" w:bidi="he-IL"/>
        </w:rPr>
      </w:pPr>
    </w:p>
    <w:p w:rsidR="00B152B2" w:rsidRPr="00B152B2" w:rsidRDefault="00B152B2" w:rsidP="00B152B2">
      <w:pPr>
        <w:jc w:val="both"/>
        <w:rPr>
          <w:rFonts w:ascii="Calibri" w:hAnsi="Calibri" w:cs="Calibri"/>
          <w:lang w:val="uk-UA" w:bidi="he-IL"/>
        </w:rPr>
      </w:pPr>
      <w:proofErr w:type="spellStart"/>
      <w:r w:rsidRPr="00B152B2">
        <w:rPr>
          <w:rFonts w:ascii="Calibri" w:hAnsi="Calibri" w:cs="Calibri"/>
          <w:lang w:val="uk-UA" w:bidi="he-IL"/>
        </w:rPr>
        <w:t>Transparency</w:t>
      </w:r>
      <w:proofErr w:type="spellEnd"/>
      <w:r w:rsidRPr="00B152B2">
        <w:rPr>
          <w:rFonts w:ascii="Calibri" w:hAnsi="Calibri" w:cs="Calibri"/>
          <w:lang w:val="uk-UA" w:bidi="he-IL"/>
        </w:rPr>
        <w:t xml:space="preserve"> </w:t>
      </w:r>
      <w:proofErr w:type="spellStart"/>
      <w:r w:rsidRPr="00B152B2">
        <w:rPr>
          <w:rFonts w:ascii="Calibri" w:hAnsi="Calibri" w:cs="Calibri"/>
          <w:lang w:val="uk-UA" w:bidi="he-IL"/>
        </w:rPr>
        <w:t>International</w:t>
      </w:r>
      <w:proofErr w:type="spellEnd"/>
      <w:r w:rsidRPr="00B152B2">
        <w:rPr>
          <w:rFonts w:ascii="Calibri" w:hAnsi="Calibri" w:cs="Calibri"/>
          <w:lang w:val="uk-UA" w:bidi="he-IL"/>
        </w:rPr>
        <w:t xml:space="preserve"> Україна вітає цей крок. Попри тривалі гострі дискусії та суперечки між різними зацікавленими сторонами та інституціями кінцевий варіант Закону є таким, що відповідає інтересам українського суспільства. </w:t>
      </w:r>
    </w:p>
    <w:p w:rsidR="00B152B2" w:rsidRPr="00B152B2" w:rsidRDefault="00B152B2" w:rsidP="00B152B2">
      <w:pPr>
        <w:jc w:val="both"/>
        <w:rPr>
          <w:rFonts w:ascii="Calibri" w:hAnsi="Calibri" w:cs="Calibri"/>
          <w:lang w:val="uk-UA" w:bidi="he-IL"/>
        </w:rPr>
      </w:pPr>
    </w:p>
    <w:p w:rsidR="00B152B2" w:rsidRPr="00B152B2" w:rsidRDefault="005631BC" w:rsidP="00B152B2">
      <w:pPr>
        <w:jc w:val="both"/>
        <w:rPr>
          <w:rFonts w:ascii="Calibri" w:hAnsi="Calibri" w:cs="Calibri"/>
          <w:lang w:val="uk-UA" w:bidi="he-IL"/>
        </w:rPr>
      </w:pPr>
      <w:r>
        <w:rPr>
          <w:rFonts w:ascii="Calibri" w:hAnsi="Calibri" w:cs="Calibri"/>
          <w:lang w:val="uk-UA" w:bidi="he-IL"/>
        </w:rPr>
        <w:t xml:space="preserve">Українське </w:t>
      </w:r>
      <w:r w:rsidR="00B152B2" w:rsidRPr="00B152B2">
        <w:rPr>
          <w:rFonts w:ascii="Calibri" w:hAnsi="Calibri" w:cs="Calibri"/>
          <w:lang w:val="uk-UA" w:bidi="he-IL"/>
        </w:rPr>
        <w:t>представництво глобальної антико</w:t>
      </w:r>
      <w:bookmarkStart w:id="0" w:name="_GoBack"/>
      <w:bookmarkEnd w:id="0"/>
      <w:r w:rsidR="00B152B2" w:rsidRPr="00B152B2">
        <w:rPr>
          <w:rFonts w:ascii="Calibri" w:hAnsi="Calibri" w:cs="Calibri"/>
          <w:lang w:val="uk-UA" w:bidi="he-IL"/>
        </w:rPr>
        <w:t xml:space="preserve">рупційної мережі </w:t>
      </w:r>
      <w:proofErr w:type="spellStart"/>
      <w:r w:rsidR="00B152B2" w:rsidRPr="00B152B2">
        <w:rPr>
          <w:rFonts w:ascii="Calibri" w:hAnsi="Calibri" w:cs="Calibri"/>
          <w:lang w:val="uk-UA" w:bidi="he-IL"/>
        </w:rPr>
        <w:t>Transparency</w:t>
      </w:r>
      <w:proofErr w:type="spellEnd"/>
      <w:r w:rsidR="00B152B2" w:rsidRPr="00B152B2">
        <w:rPr>
          <w:rFonts w:ascii="Calibri" w:hAnsi="Calibri" w:cs="Calibri"/>
          <w:lang w:val="uk-UA" w:bidi="he-IL"/>
        </w:rPr>
        <w:t xml:space="preserve"> </w:t>
      </w:r>
      <w:proofErr w:type="spellStart"/>
      <w:r w:rsidR="00B152B2" w:rsidRPr="00B152B2">
        <w:rPr>
          <w:rFonts w:ascii="Calibri" w:hAnsi="Calibri" w:cs="Calibri"/>
          <w:lang w:val="uk-UA" w:bidi="he-IL"/>
        </w:rPr>
        <w:t>International</w:t>
      </w:r>
      <w:proofErr w:type="spellEnd"/>
      <w:r w:rsidR="00B152B2" w:rsidRPr="00B152B2">
        <w:rPr>
          <w:rFonts w:ascii="Calibri" w:hAnsi="Calibri" w:cs="Calibri"/>
          <w:lang w:val="uk-UA" w:bidi="he-IL"/>
        </w:rPr>
        <w:t xml:space="preserve"> відтепер зосереджує свою увагу на прозорості процесів, що стосуються безпосередньо формування ВАС. Ми будемо пильно стежити та інформувати суспільство про те, як йде відбір та призначення складу Громадської ради міжнародних експертів і конкурс з обрання суддів майбутнього Вищого антикорупційного суду. Закликаємо приєднатися до цього процесу інші громадські організації та журналістів. Досвід формування НАЗК, САП та НАБУ засвідчив, що питання кадрів та персоналій є визначальним на етапі становлення антикорупційних органів. І саме від професійності та доброчесності майбутніх суддів ВАС </w:t>
      </w:r>
      <w:proofErr w:type="spellStart"/>
      <w:r w:rsidR="00B152B2" w:rsidRPr="00B152B2">
        <w:rPr>
          <w:rFonts w:ascii="Calibri" w:hAnsi="Calibri" w:cs="Calibri"/>
          <w:lang w:val="uk-UA" w:bidi="he-IL"/>
        </w:rPr>
        <w:t>залежатиме</w:t>
      </w:r>
      <w:proofErr w:type="spellEnd"/>
      <w:r w:rsidR="00B152B2" w:rsidRPr="00B152B2">
        <w:rPr>
          <w:rFonts w:ascii="Calibri" w:hAnsi="Calibri" w:cs="Calibri"/>
          <w:lang w:val="uk-UA" w:bidi="he-IL"/>
        </w:rPr>
        <w:t>, чи буде покарана топ-корупція в майбутньому.</w:t>
      </w:r>
    </w:p>
    <w:p w:rsidR="003B031C" w:rsidRPr="00B152B2" w:rsidRDefault="003B031C" w:rsidP="00D021B0">
      <w:pPr>
        <w:jc w:val="both"/>
        <w:rPr>
          <w:rFonts w:asciiTheme="majorHAnsi" w:hAnsiTheme="majorHAnsi" w:cstheme="majorHAnsi"/>
          <w:lang w:val="uk-UA"/>
        </w:rPr>
      </w:pPr>
    </w:p>
    <w:tbl>
      <w:tblPr>
        <w:tblStyle w:val="TableNormal1"/>
        <w:tblW w:w="943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18"/>
        <w:gridCol w:w="4717"/>
      </w:tblGrid>
      <w:tr w:rsidR="00CA0CCC" w:rsidRPr="00B658A6" w:rsidTr="00507748">
        <w:trPr>
          <w:trHeight w:val="2093"/>
        </w:trPr>
        <w:tc>
          <w:tcPr>
            <w:tcW w:w="4719" w:type="dxa"/>
            <w:tcBorders>
              <w:top w:val="nil"/>
              <w:left w:val="nil"/>
              <w:bottom w:val="nil"/>
              <w:right w:val="nil"/>
            </w:tcBorders>
            <w:shd w:val="clear" w:color="auto" w:fill="auto"/>
            <w:tcMar>
              <w:top w:w="80" w:type="dxa"/>
              <w:left w:w="494" w:type="dxa"/>
              <w:bottom w:w="80" w:type="dxa"/>
              <w:right w:w="80" w:type="dxa"/>
            </w:tcMar>
            <w:hideMark/>
          </w:tcPr>
          <w:p w:rsidR="00CA0CCC" w:rsidRPr="00B658A6" w:rsidRDefault="00CA0CCC" w:rsidP="00507748">
            <w:pPr>
              <w:rPr>
                <w:rFonts w:asciiTheme="majorHAnsi" w:eastAsia="Calibri" w:hAnsiTheme="majorHAnsi" w:cstheme="majorHAnsi"/>
                <w:color w:val="404040" w:themeColor="text1" w:themeTint="BF"/>
                <w:sz w:val="18"/>
                <w:szCs w:val="18"/>
                <w:bdr w:val="none" w:sz="0" w:space="0" w:color="auto" w:frame="1"/>
              </w:rPr>
            </w:pPr>
            <w:r w:rsidRPr="00B658A6">
              <w:rPr>
                <w:rFonts w:asciiTheme="majorHAnsi" w:hAnsiTheme="majorHAnsi" w:cstheme="majorHAnsi"/>
                <w:b/>
                <w:bCs/>
                <w:color w:val="404040" w:themeColor="text1" w:themeTint="BF"/>
                <w:sz w:val="18"/>
                <w:szCs w:val="18"/>
                <w:bdr w:val="none" w:sz="0" w:space="0" w:color="auto" w:frame="1"/>
              </w:rPr>
              <w:t>Контакт для медіа:</w:t>
            </w:r>
            <w:r w:rsidRPr="00B658A6">
              <w:rPr>
                <w:rFonts w:asciiTheme="majorHAnsi" w:hAnsiTheme="majorHAnsi" w:cstheme="majorHAnsi"/>
                <w:color w:val="404040" w:themeColor="text1" w:themeTint="BF"/>
                <w:sz w:val="18"/>
                <w:szCs w:val="18"/>
                <w:bdr w:val="none" w:sz="0" w:space="0" w:color="auto" w:frame="1"/>
              </w:rPr>
              <w:t xml:space="preserve"> Олександр Аргат, керівник департаменту комунікації </w:t>
            </w:r>
            <w:proofErr w:type="spellStart"/>
            <w:r w:rsidRPr="00B658A6">
              <w:rPr>
                <w:rFonts w:asciiTheme="majorHAnsi" w:hAnsiTheme="majorHAnsi" w:cstheme="majorHAnsi"/>
                <w:color w:val="404040" w:themeColor="text1" w:themeTint="BF"/>
                <w:sz w:val="18"/>
                <w:szCs w:val="18"/>
                <w:bdr w:val="none" w:sz="0" w:space="0" w:color="auto" w:frame="1"/>
              </w:rPr>
              <w:t>Transparency</w:t>
            </w:r>
            <w:proofErr w:type="spellEnd"/>
            <w:r w:rsidRPr="00B658A6">
              <w:rPr>
                <w:rFonts w:asciiTheme="majorHAnsi" w:hAnsiTheme="majorHAnsi" w:cstheme="majorHAnsi"/>
                <w:color w:val="404040" w:themeColor="text1" w:themeTint="BF"/>
                <w:sz w:val="18"/>
                <w:szCs w:val="18"/>
                <w:bdr w:val="none" w:sz="0" w:space="0" w:color="auto" w:frame="1"/>
              </w:rPr>
              <w:t xml:space="preserve"> </w:t>
            </w:r>
            <w:proofErr w:type="spellStart"/>
            <w:r w:rsidRPr="00B658A6">
              <w:rPr>
                <w:rFonts w:asciiTheme="majorHAnsi" w:hAnsiTheme="majorHAnsi" w:cstheme="majorHAnsi"/>
                <w:color w:val="404040" w:themeColor="text1" w:themeTint="BF"/>
                <w:sz w:val="18"/>
                <w:szCs w:val="18"/>
                <w:bdr w:val="none" w:sz="0" w:space="0" w:color="auto" w:frame="1"/>
              </w:rPr>
              <w:t>International</w:t>
            </w:r>
            <w:proofErr w:type="spellEnd"/>
            <w:r w:rsidRPr="00B658A6">
              <w:rPr>
                <w:rFonts w:asciiTheme="majorHAnsi" w:hAnsiTheme="majorHAnsi" w:cstheme="majorHAnsi"/>
                <w:color w:val="404040" w:themeColor="text1" w:themeTint="BF"/>
                <w:sz w:val="18"/>
                <w:szCs w:val="18"/>
                <w:bdr w:val="none" w:sz="0" w:space="0" w:color="auto" w:frame="1"/>
              </w:rPr>
              <w:t xml:space="preserve"> Україна</w:t>
            </w:r>
          </w:p>
          <w:p w:rsidR="00CA0CCC" w:rsidRPr="00B658A6" w:rsidRDefault="00CA0CCC" w:rsidP="00507748">
            <w:pPr>
              <w:rPr>
                <w:rFonts w:asciiTheme="majorHAnsi" w:eastAsia="Calibri" w:hAnsiTheme="majorHAnsi" w:cstheme="majorHAnsi"/>
                <w:color w:val="404040" w:themeColor="text1" w:themeTint="BF"/>
                <w:sz w:val="18"/>
                <w:szCs w:val="18"/>
                <w:bdr w:val="none" w:sz="0" w:space="0" w:color="auto" w:frame="1"/>
              </w:rPr>
            </w:pPr>
            <w:proofErr w:type="spellStart"/>
            <w:r w:rsidRPr="00B658A6">
              <w:rPr>
                <w:rFonts w:asciiTheme="majorHAnsi" w:hAnsiTheme="majorHAnsi" w:cstheme="majorHAnsi"/>
                <w:color w:val="404040" w:themeColor="text1" w:themeTint="BF"/>
                <w:sz w:val="18"/>
                <w:szCs w:val="18"/>
                <w:bdr w:val="none" w:sz="0" w:space="0" w:color="auto" w:frame="1"/>
              </w:rPr>
              <w:t>м.т</w:t>
            </w:r>
            <w:proofErr w:type="spellEnd"/>
            <w:r w:rsidRPr="00B658A6">
              <w:rPr>
                <w:rFonts w:asciiTheme="majorHAnsi" w:hAnsiTheme="majorHAnsi" w:cstheme="majorHAnsi"/>
                <w:color w:val="404040" w:themeColor="text1" w:themeTint="BF"/>
                <w:sz w:val="18"/>
                <w:szCs w:val="18"/>
                <w:bdr w:val="none" w:sz="0" w:space="0" w:color="auto" w:frame="1"/>
              </w:rPr>
              <w:t>. 093 844 24 81</w:t>
            </w:r>
          </w:p>
          <w:p w:rsidR="00CA0CCC" w:rsidRPr="00B658A6" w:rsidRDefault="00CA0CCC" w:rsidP="00507748">
            <w:pPr>
              <w:rPr>
                <w:rFonts w:asciiTheme="majorHAnsi" w:hAnsiTheme="majorHAnsi" w:cstheme="majorHAnsi"/>
                <w:color w:val="404040" w:themeColor="text1" w:themeTint="BF"/>
                <w:sz w:val="18"/>
                <w:szCs w:val="18"/>
                <w:bdr w:val="none" w:sz="0" w:space="0" w:color="auto" w:frame="1"/>
              </w:rPr>
            </w:pPr>
            <w:r w:rsidRPr="00B658A6">
              <w:rPr>
                <w:rFonts w:asciiTheme="majorHAnsi" w:hAnsiTheme="majorHAnsi" w:cstheme="majorHAnsi"/>
                <w:color w:val="404040" w:themeColor="text1" w:themeTint="BF"/>
                <w:sz w:val="18"/>
                <w:szCs w:val="18"/>
                <w:bdr w:val="none" w:sz="0" w:space="0" w:color="auto" w:frame="1"/>
              </w:rPr>
              <w:t>e-</w:t>
            </w:r>
            <w:proofErr w:type="spellStart"/>
            <w:r w:rsidRPr="00B658A6">
              <w:rPr>
                <w:rFonts w:asciiTheme="majorHAnsi" w:hAnsiTheme="majorHAnsi" w:cstheme="majorHAnsi"/>
                <w:color w:val="404040" w:themeColor="text1" w:themeTint="BF"/>
                <w:sz w:val="18"/>
                <w:szCs w:val="18"/>
                <w:bdr w:val="none" w:sz="0" w:space="0" w:color="auto" w:frame="1"/>
              </w:rPr>
              <w:t>mail</w:t>
            </w:r>
            <w:proofErr w:type="spellEnd"/>
            <w:r w:rsidRPr="00B658A6">
              <w:rPr>
                <w:rFonts w:asciiTheme="majorHAnsi" w:hAnsiTheme="majorHAnsi" w:cstheme="majorHAnsi"/>
                <w:color w:val="404040" w:themeColor="text1" w:themeTint="BF"/>
                <w:sz w:val="18"/>
                <w:szCs w:val="18"/>
                <w:bdr w:val="none" w:sz="0" w:space="0" w:color="auto" w:frame="1"/>
              </w:rPr>
              <w:t xml:space="preserve">: </w:t>
            </w:r>
            <w:hyperlink r:id="rId6" w:history="1">
              <w:r w:rsidRPr="00B658A6">
                <w:rPr>
                  <w:rStyle w:val="aa"/>
                  <w:rFonts w:asciiTheme="majorHAnsi" w:hAnsiTheme="majorHAnsi" w:cstheme="majorHAnsi"/>
                  <w:color w:val="404040" w:themeColor="text1" w:themeTint="BF"/>
                  <w:sz w:val="18"/>
                  <w:szCs w:val="18"/>
                  <w:bdr w:val="none" w:sz="0" w:space="0" w:color="auto" w:frame="1"/>
                </w:rPr>
                <w:t>argat@ti-ukraine.org</w:t>
              </w:r>
            </w:hyperlink>
          </w:p>
        </w:tc>
        <w:tc>
          <w:tcPr>
            <w:tcW w:w="4718" w:type="dxa"/>
            <w:tcBorders>
              <w:top w:val="nil"/>
              <w:left w:val="nil"/>
              <w:bottom w:val="nil"/>
              <w:right w:val="nil"/>
            </w:tcBorders>
            <w:shd w:val="clear" w:color="auto" w:fill="auto"/>
            <w:tcMar>
              <w:top w:w="80" w:type="dxa"/>
              <w:left w:w="494" w:type="dxa"/>
              <w:bottom w:w="80" w:type="dxa"/>
              <w:right w:w="80" w:type="dxa"/>
            </w:tcMar>
            <w:hideMark/>
          </w:tcPr>
          <w:p w:rsidR="00CA0CCC" w:rsidRPr="00B658A6" w:rsidRDefault="00CA0CCC" w:rsidP="00507748">
            <w:pPr>
              <w:ind w:left="414"/>
              <w:rPr>
                <w:rFonts w:asciiTheme="majorHAnsi" w:hAnsiTheme="majorHAnsi" w:cstheme="majorHAnsi"/>
                <w:color w:val="404040" w:themeColor="text1" w:themeTint="BF"/>
                <w:sz w:val="18"/>
                <w:szCs w:val="18"/>
                <w:bdr w:val="none" w:sz="0" w:space="0" w:color="auto" w:frame="1"/>
              </w:rPr>
            </w:pPr>
            <w:proofErr w:type="spellStart"/>
            <w:r w:rsidRPr="00B658A6">
              <w:rPr>
                <w:rFonts w:asciiTheme="majorHAnsi" w:hAnsiTheme="majorHAnsi" w:cstheme="majorHAnsi"/>
                <w:b/>
                <w:bCs/>
                <w:color w:val="404040" w:themeColor="text1" w:themeTint="BF"/>
                <w:sz w:val="18"/>
                <w:szCs w:val="18"/>
                <w:bdr w:val="none" w:sz="0" w:space="0" w:color="auto" w:frame="1"/>
              </w:rPr>
              <w:t>Transparency</w:t>
            </w:r>
            <w:proofErr w:type="spellEnd"/>
            <w:r w:rsidRPr="00B658A6">
              <w:rPr>
                <w:rFonts w:asciiTheme="majorHAnsi" w:hAnsiTheme="majorHAnsi" w:cstheme="majorHAnsi"/>
                <w:b/>
                <w:bCs/>
                <w:color w:val="404040" w:themeColor="text1" w:themeTint="BF"/>
                <w:sz w:val="18"/>
                <w:szCs w:val="18"/>
                <w:bdr w:val="none" w:sz="0" w:space="0" w:color="auto" w:frame="1"/>
              </w:rPr>
              <w:t xml:space="preserve"> </w:t>
            </w:r>
            <w:proofErr w:type="spellStart"/>
            <w:r w:rsidRPr="00B658A6">
              <w:rPr>
                <w:rFonts w:asciiTheme="majorHAnsi" w:hAnsiTheme="majorHAnsi" w:cstheme="majorHAnsi"/>
                <w:b/>
                <w:bCs/>
                <w:color w:val="404040" w:themeColor="text1" w:themeTint="BF"/>
                <w:sz w:val="18"/>
                <w:szCs w:val="18"/>
                <w:bdr w:val="none" w:sz="0" w:space="0" w:color="auto" w:frame="1"/>
              </w:rPr>
              <w:t>International</w:t>
            </w:r>
            <w:proofErr w:type="spellEnd"/>
            <w:r w:rsidRPr="00B658A6">
              <w:rPr>
                <w:rFonts w:asciiTheme="majorHAnsi" w:hAnsiTheme="majorHAnsi" w:cstheme="majorHAnsi"/>
                <w:b/>
                <w:bCs/>
                <w:color w:val="404040" w:themeColor="text1" w:themeTint="BF"/>
                <w:sz w:val="18"/>
                <w:szCs w:val="18"/>
                <w:bdr w:val="none" w:sz="0" w:space="0" w:color="auto" w:frame="1"/>
              </w:rPr>
              <w:t xml:space="preserve"> Україна</w:t>
            </w:r>
            <w:r w:rsidRPr="00B658A6">
              <w:rPr>
                <w:rFonts w:asciiTheme="majorHAnsi" w:hAnsiTheme="majorHAnsi" w:cstheme="majorHAnsi"/>
                <w:color w:val="404040" w:themeColor="text1" w:themeTint="BF"/>
                <w:sz w:val="18"/>
                <w:szCs w:val="18"/>
                <w:bdr w:val="none" w:sz="0" w:space="0" w:color="auto" w:frame="1"/>
              </w:rPr>
              <w:t xml:space="preserve"> є представництвом глобальної антикорупційної мережі </w:t>
            </w:r>
            <w:proofErr w:type="spellStart"/>
            <w:r w:rsidRPr="00B658A6">
              <w:rPr>
                <w:rFonts w:asciiTheme="majorHAnsi" w:hAnsiTheme="majorHAnsi" w:cstheme="majorHAnsi"/>
                <w:color w:val="404040" w:themeColor="text1" w:themeTint="BF"/>
                <w:sz w:val="18"/>
                <w:szCs w:val="18"/>
                <w:bdr w:val="none" w:sz="0" w:space="0" w:color="auto" w:frame="1"/>
              </w:rPr>
              <w:t>Transparency</w:t>
            </w:r>
            <w:proofErr w:type="spellEnd"/>
            <w:r w:rsidRPr="00B658A6">
              <w:rPr>
                <w:rFonts w:asciiTheme="majorHAnsi" w:hAnsiTheme="majorHAnsi" w:cstheme="majorHAnsi"/>
                <w:color w:val="404040" w:themeColor="text1" w:themeTint="BF"/>
                <w:sz w:val="18"/>
                <w:szCs w:val="18"/>
                <w:bdr w:val="none" w:sz="0" w:space="0" w:color="auto" w:frame="1"/>
              </w:rPr>
              <w:t xml:space="preserve"> </w:t>
            </w:r>
            <w:proofErr w:type="spellStart"/>
            <w:r w:rsidRPr="00B658A6">
              <w:rPr>
                <w:rFonts w:asciiTheme="majorHAnsi" w:hAnsiTheme="majorHAnsi" w:cstheme="majorHAnsi"/>
                <w:color w:val="404040" w:themeColor="text1" w:themeTint="BF"/>
                <w:sz w:val="18"/>
                <w:szCs w:val="18"/>
                <w:bdr w:val="none" w:sz="0" w:space="0" w:color="auto" w:frame="1"/>
              </w:rPr>
              <w:t>International</w:t>
            </w:r>
            <w:proofErr w:type="spellEnd"/>
            <w:r w:rsidRPr="00B658A6">
              <w:rPr>
                <w:rFonts w:asciiTheme="majorHAnsi" w:hAnsiTheme="majorHAnsi" w:cstheme="majorHAnsi"/>
                <w:color w:val="404040" w:themeColor="text1" w:themeTint="BF"/>
                <w:sz w:val="18"/>
                <w:szCs w:val="18"/>
                <w:bdr w:val="none" w:sz="0" w:space="0" w:color="auto" w:frame="1"/>
              </w:rPr>
              <w:t xml:space="preserve">,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7" w:history="1">
              <w:r w:rsidRPr="00B658A6">
                <w:rPr>
                  <w:rStyle w:val="Hyperlink2"/>
                  <w:rFonts w:asciiTheme="majorHAnsi" w:hAnsiTheme="majorHAnsi" w:cstheme="majorHAnsi"/>
                  <w:color w:val="404040" w:themeColor="text1" w:themeTint="BF"/>
                  <w:sz w:val="18"/>
                  <w:szCs w:val="18"/>
                  <w:bdr w:val="none" w:sz="0" w:space="0" w:color="auto" w:frame="1"/>
                </w:rPr>
                <w:t>www.ti-ukraine.org</w:t>
              </w:r>
            </w:hyperlink>
          </w:p>
        </w:tc>
      </w:tr>
    </w:tbl>
    <w:p w:rsidR="00CA0CCC" w:rsidRPr="00B658A6" w:rsidRDefault="00CA0CCC" w:rsidP="00D021B0">
      <w:pPr>
        <w:jc w:val="both"/>
        <w:rPr>
          <w:rFonts w:asciiTheme="majorHAnsi" w:hAnsiTheme="majorHAnsi" w:cstheme="majorHAnsi"/>
          <w:lang w:val="uk-UA"/>
        </w:rPr>
      </w:pPr>
    </w:p>
    <w:sectPr w:rsidR="00CA0CCC" w:rsidRPr="00B658A6">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08" w:rsidRDefault="00EA3208" w:rsidP="00653992">
      <w:pPr>
        <w:spacing w:line="240" w:lineRule="auto"/>
      </w:pPr>
      <w:r>
        <w:separator/>
      </w:r>
    </w:p>
  </w:endnote>
  <w:endnote w:type="continuationSeparator" w:id="0">
    <w:p w:rsidR="00EA3208" w:rsidRDefault="00EA3208" w:rsidP="00653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08" w:rsidRDefault="00EA3208" w:rsidP="00653992">
      <w:pPr>
        <w:spacing w:line="240" w:lineRule="auto"/>
      </w:pPr>
      <w:r>
        <w:separator/>
      </w:r>
    </w:p>
  </w:footnote>
  <w:footnote w:type="continuationSeparator" w:id="0">
    <w:p w:rsidR="00EA3208" w:rsidRDefault="00EA3208" w:rsidP="00653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92" w:rsidRDefault="00653992" w:rsidP="00653992">
    <w:pPr>
      <w:ind w:left="5103"/>
      <w:rPr>
        <w:color w:val="00A1DA"/>
        <w:sz w:val="18"/>
        <w:szCs w:val="18"/>
        <w:lang w:val="uk-UA"/>
      </w:rPr>
    </w:pPr>
  </w:p>
  <w:p w:rsidR="00653992" w:rsidRDefault="00653992" w:rsidP="00653992">
    <w:pPr>
      <w:ind w:left="5103"/>
      <w:rPr>
        <w:color w:val="00A1DA"/>
        <w:sz w:val="18"/>
        <w:szCs w:val="18"/>
        <w:lang w:val="uk-UA"/>
      </w:rPr>
    </w:pPr>
  </w:p>
  <w:p w:rsidR="00653992" w:rsidRDefault="00653992" w:rsidP="00653992">
    <w:pPr>
      <w:ind w:left="5103"/>
      <w:rPr>
        <w:color w:val="00A1DA"/>
        <w:sz w:val="18"/>
        <w:szCs w:val="18"/>
        <w:lang w:val="uk-UA"/>
      </w:rPr>
    </w:pPr>
    <w:r>
      <w:rPr>
        <w:noProof/>
        <w:lang w:val="ru-RU" w:bidi="he-IL"/>
      </w:rPr>
      <w:drawing>
        <wp:anchor distT="0" distB="0" distL="114300" distR="114300" simplePos="0" relativeHeight="251658240" behindDoc="0" locked="0" layoutInCell="1" allowOverlap="1" wp14:anchorId="7802C94B" wp14:editId="1DF144C6">
          <wp:simplePos x="0" y="0"/>
          <wp:positionH relativeFrom="column">
            <wp:posOffset>80645</wp:posOffset>
          </wp:positionH>
          <wp:positionV relativeFrom="paragraph">
            <wp:posOffset>9525</wp:posOffset>
          </wp:positionV>
          <wp:extent cx="2066925" cy="535940"/>
          <wp:effectExtent l="0" t="0" r="9525" b="0"/>
          <wp:wrapSquare wrapText="bothSides"/>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35940"/>
                  </a:xfrm>
                  <a:prstGeom prst="rect">
                    <a:avLst/>
                  </a:prstGeom>
                  <a:noFill/>
                </pic:spPr>
              </pic:pic>
            </a:graphicData>
          </a:graphic>
          <wp14:sizeRelH relativeFrom="page">
            <wp14:pctWidth>0</wp14:pctWidth>
          </wp14:sizeRelH>
          <wp14:sizeRelV relativeFrom="page">
            <wp14:pctHeight>0</wp14:pctHeight>
          </wp14:sizeRelV>
        </wp:anchor>
      </w:drawing>
    </w:r>
    <w:r>
      <w:rPr>
        <w:color w:val="00A1DA"/>
        <w:sz w:val="18"/>
        <w:szCs w:val="18"/>
        <w:lang w:val="uk-UA"/>
      </w:rPr>
      <w:t>вул. Січових Стрільців 37-41, 5-й поверх, м. Київ, 04053</w:t>
    </w:r>
  </w:p>
  <w:p w:rsidR="00653992" w:rsidRDefault="00653992" w:rsidP="00653992">
    <w:pPr>
      <w:ind w:left="5103"/>
      <w:rPr>
        <w:color w:val="00A1DA"/>
        <w:sz w:val="18"/>
        <w:szCs w:val="18"/>
        <w:lang w:val="uk-UA"/>
      </w:rPr>
    </w:pPr>
    <w:proofErr w:type="spellStart"/>
    <w:r>
      <w:rPr>
        <w:color w:val="00ADEA"/>
        <w:sz w:val="18"/>
        <w:szCs w:val="18"/>
        <w:lang w:val="uk-UA"/>
      </w:rPr>
      <w:t>тел</w:t>
    </w:r>
    <w:proofErr w:type="spellEnd"/>
    <w:r>
      <w:rPr>
        <w:color w:val="00ADEA"/>
        <w:sz w:val="18"/>
        <w:szCs w:val="18"/>
        <w:lang w:val="uk-UA"/>
      </w:rPr>
      <w:t>.: +380 44 360 52 42</w:t>
    </w:r>
  </w:p>
  <w:p w:rsidR="00653992" w:rsidRDefault="00653992" w:rsidP="00653992">
    <w:pPr>
      <w:ind w:left="5103"/>
    </w:pPr>
    <w:r>
      <w:rPr>
        <w:color w:val="00ADEA"/>
        <w:sz w:val="18"/>
        <w:szCs w:val="18"/>
        <w:lang w:val="it-IT"/>
      </w:rPr>
      <w:t>e-mail: office@ti-ukraine.org</w:t>
    </w:r>
  </w:p>
  <w:p w:rsidR="00653992" w:rsidRDefault="006539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1C"/>
    <w:rsid w:val="002F5779"/>
    <w:rsid w:val="003B031C"/>
    <w:rsid w:val="004C482F"/>
    <w:rsid w:val="004F4493"/>
    <w:rsid w:val="005631BC"/>
    <w:rsid w:val="00577622"/>
    <w:rsid w:val="00653992"/>
    <w:rsid w:val="006C41E1"/>
    <w:rsid w:val="007B639A"/>
    <w:rsid w:val="008A0794"/>
    <w:rsid w:val="00AD7E83"/>
    <w:rsid w:val="00B152B2"/>
    <w:rsid w:val="00B51F2A"/>
    <w:rsid w:val="00B658A6"/>
    <w:rsid w:val="00CA0CCC"/>
    <w:rsid w:val="00D0001B"/>
    <w:rsid w:val="00D021B0"/>
    <w:rsid w:val="00D071D0"/>
    <w:rsid w:val="00E12F00"/>
    <w:rsid w:val="00E92023"/>
    <w:rsid w:val="00EA320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12B6"/>
  <w15:docId w15:val="{A56F10B8-9804-432F-892E-67E80A3C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653992"/>
    <w:pPr>
      <w:tabs>
        <w:tab w:val="center" w:pos="4677"/>
        <w:tab w:val="right" w:pos="9355"/>
      </w:tabs>
      <w:spacing w:line="240" w:lineRule="auto"/>
    </w:pPr>
  </w:style>
  <w:style w:type="character" w:customStyle="1" w:styleId="a6">
    <w:name w:val="Верхний колонтитул Знак"/>
    <w:basedOn w:val="a0"/>
    <w:link w:val="a5"/>
    <w:uiPriority w:val="99"/>
    <w:rsid w:val="00653992"/>
  </w:style>
  <w:style w:type="paragraph" w:styleId="a7">
    <w:name w:val="footer"/>
    <w:basedOn w:val="a"/>
    <w:link w:val="a8"/>
    <w:uiPriority w:val="99"/>
    <w:unhideWhenUsed/>
    <w:rsid w:val="00653992"/>
    <w:pPr>
      <w:tabs>
        <w:tab w:val="center" w:pos="4677"/>
        <w:tab w:val="right" w:pos="9355"/>
      </w:tabs>
      <w:spacing w:line="240" w:lineRule="auto"/>
    </w:pPr>
  </w:style>
  <w:style w:type="character" w:customStyle="1" w:styleId="a8">
    <w:name w:val="Нижний колонтитул Знак"/>
    <w:basedOn w:val="a0"/>
    <w:link w:val="a7"/>
    <w:uiPriority w:val="99"/>
    <w:rsid w:val="00653992"/>
  </w:style>
  <w:style w:type="paragraph" w:styleId="a9">
    <w:name w:val="Normal (Web)"/>
    <w:basedOn w:val="a"/>
    <w:uiPriority w:val="99"/>
    <w:semiHidden/>
    <w:unhideWhenUsed/>
    <w:rsid w:val="00D021B0"/>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Hyperlink"/>
    <w:basedOn w:val="a0"/>
    <w:uiPriority w:val="99"/>
    <w:semiHidden/>
    <w:unhideWhenUsed/>
    <w:rsid w:val="00D021B0"/>
    <w:rPr>
      <w:color w:val="0000FF"/>
      <w:u w:val="single"/>
    </w:rPr>
  </w:style>
  <w:style w:type="character" w:customStyle="1" w:styleId="Hyperlink2">
    <w:name w:val="Hyperlink.2"/>
    <w:basedOn w:val="a0"/>
    <w:rsid w:val="00CA0CCC"/>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table" w:customStyle="1" w:styleId="TableNormal1">
    <w:name w:val="Table Normal1"/>
    <w:rsid w:val="00CA0CCC"/>
    <w:pPr>
      <w:spacing w:line="240" w:lineRule="auto"/>
    </w:pPr>
    <w:rPr>
      <w:rFonts w:ascii="Times New Roman" w:eastAsia="Arial Unicode MS" w:hAnsi="Times New Roman" w:cs="Times New Roman"/>
      <w:color w:val="000000"/>
      <w:sz w:val="20"/>
      <w:szCs w:val="20"/>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i-ukra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7</cp:revision>
  <dcterms:created xsi:type="dcterms:W3CDTF">2018-08-02T11:52:00Z</dcterms:created>
  <dcterms:modified xsi:type="dcterms:W3CDTF">2018-08-02T12:15:00Z</dcterms:modified>
</cp:coreProperties>
</file>