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895D" w14:textId="77777777" w:rsidR="00300CB4" w:rsidRPr="009E1500" w:rsidRDefault="00300CB4">
      <w:pPr>
        <w:jc w:val="both"/>
        <w:rPr>
          <w:rFonts w:ascii="Times New Roman" w:eastAsia="Times New Roman" w:hAnsi="Times New Roman" w:cs="Times New Roman"/>
          <w:sz w:val="20"/>
          <w:szCs w:val="20"/>
          <w:lang w:val="uk-UA"/>
        </w:rPr>
      </w:pPr>
    </w:p>
    <w:p w14:paraId="6F817020" w14:textId="77777777" w:rsidR="00300CB4" w:rsidRDefault="00B517D3">
      <w:pPr>
        <w:pStyle w:val="Heading1"/>
        <w:keepNext w:val="0"/>
        <w:keepLines w:val="0"/>
        <w:spacing w:before="0" w:after="0" w:line="273" w:lineRule="auto"/>
        <w:jc w:val="center"/>
        <w:rPr>
          <w:rFonts w:ascii="Times New Roman" w:eastAsia="Times New Roman" w:hAnsi="Times New Roman" w:cs="Times New Roman"/>
          <w:b/>
          <w:sz w:val="20"/>
          <w:szCs w:val="20"/>
          <w:highlight w:val="yellow"/>
        </w:rPr>
      </w:pPr>
      <w:bookmarkStart w:id="0" w:name="_heading=h.gjdgxs" w:colFirst="0" w:colLast="0"/>
      <w:bookmarkEnd w:id="0"/>
      <w:r>
        <w:rPr>
          <w:rFonts w:ascii="Times New Roman" w:eastAsia="Times New Roman" w:hAnsi="Times New Roman" w:cs="Times New Roman"/>
          <w:b/>
          <w:sz w:val="20"/>
          <w:szCs w:val="20"/>
        </w:rPr>
        <w:t>ТЕНДЕР НА ЗАКУПІВЛЮ ПОСЛУГ З ПІДТРИМКИ ТА РОЗРОБКИ ПУБЛІЧНОГО АНАЛІТИЧНОГО МОДУЛЮ ЕЛЕКТРОННОЇ ТОРГОВОЇ СИСТЕМИ PROZORRO.ПРОДАЖІ</w:t>
      </w:r>
    </w:p>
    <w:p w14:paraId="53B7766E" w14:textId="77777777" w:rsidR="00300CB4" w:rsidRDefault="00300CB4"/>
    <w:p w14:paraId="40474F1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yellow"/>
        </w:rPr>
      </w:pPr>
      <w:bookmarkStart w:id="1" w:name="_heading=h.30j0zll" w:colFirst="0" w:colLast="0"/>
      <w:bookmarkEnd w:id="1"/>
      <w:r>
        <w:rPr>
          <w:rFonts w:ascii="Times New Roman" w:eastAsia="Times New Roman" w:hAnsi="Times New Roman" w:cs="Times New Roman"/>
          <w:sz w:val="20"/>
          <w:szCs w:val="20"/>
        </w:rPr>
        <w:t>Громадська організація “Трансперенсі Інтернешнл Україна” (далі – “TI Україна”) оголошує тендер на закупівлю послуг з підтримки та розробки публічного аналітичного модулю Електронної торгової системи Prozorro.Продажі. Закупівля проводиться в рамках грантового проєкту “Ефективне управління державними активами та громадський нагляд” за підтримки Посольства Швеції в Україні.</w:t>
      </w:r>
    </w:p>
    <w:p w14:paraId="0AB16213" w14:textId="77777777" w:rsidR="00300CB4" w:rsidRDefault="00B517D3">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rPr>
      </w:pPr>
      <w:bookmarkStart w:id="2" w:name="_heading=h.1fob9te" w:colFirst="0" w:colLast="0"/>
      <w:bookmarkEnd w:id="2"/>
      <w:r>
        <w:rPr>
          <w:rFonts w:ascii="Times New Roman" w:eastAsia="Times New Roman" w:hAnsi="Times New Roman" w:cs="Times New Roman"/>
          <w:b/>
          <w:color w:val="212529"/>
          <w:sz w:val="20"/>
          <w:szCs w:val="20"/>
        </w:rPr>
        <w:t xml:space="preserve">1.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Предмет закупівлі та його ключові технічні та якісні характеристики: </w:t>
      </w:r>
      <w:r>
        <w:rPr>
          <w:rFonts w:ascii="Times New Roman" w:eastAsia="Times New Roman" w:hAnsi="Times New Roman" w:cs="Times New Roman"/>
          <w:sz w:val="20"/>
          <w:szCs w:val="20"/>
        </w:rPr>
        <w:t>Послуги з підтримки та розробки публічного аналітичного модулю електронної торгової системи Prozorro.Продажі.</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Вимоги до предмету закупівлі подано у Додатку 2.</w:t>
      </w:r>
    </w:p>
    <w:p w14:paraId="520C2208"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b/>
          <w:sz w:val="20"/>
          <w:szCs w:val="20"/>
        </w:rPr>
      </w:pPr>
      <w:bookmarkStart w:id="3" w:name="_heading=h.3znysh7" w:colFirst="0" w:colLast="0"/>
      <w:bookmarkEnd w:id="3"/>
      <w:r>
        <w:rPr>
          <w:rFonts w:ascii="Times New Roman" w:eastAsia="Times New Roman" w:hAnsi="Times New Roman" w:cs="Times New Roman"/>
          <w:b/>
          <w:color w:val="212529"/>
          <w:sz w:val="20"/>
          <w:szCs w:val="20"/>
        </w:rPr>
        <w:t xml:space="preserve">2.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Очікувані результати послуг:</w:t>
      </w:r>
    </w:p>
    <w:p w14:paraId="36827069" w14:textId="77777777" w:rsidR="00300CB4" w:rsidRDefault="00B517D3">
      <w:pPr>
        <w:pStyle w:val="Heading1"/>
        <w:keepNext w:val="0"/>
        <w:keepLines w:val="0"/>
        <w:numPr>
          <w:ilvl w:val="0"/>
          <w:numId w:val="12"/>
        </w:numPr>
        <w:spacing w:before="0" w:after="0"/>
        <w:jc w:val="both"/>
        <w:rPr>
          <w:rFonts w:ascii="Times New Roman" w:eastAsia="Times New Roman" w:hAnsi="Times New Roman" w:cs="Times New Roman"/>
          <w:sz w:val="20"/>
          <w:szCs w:val="20"/>
        </w:rPr>
      </w:pPr>
      <w:bookmarkStart w:id="4" w:name="_heading=h.h4l6q7laqpbn" w:colFirst="0" w:colLast="0"/>
      <w:bookmarkEnd w:id="4"/>
      <w:r>
        <w:rPr>
          <w:rFonts w:ascii="Times New Roman" w:eastAsia="Times New Roman" w:hAnsi="Times New Roman" w:cs="Times New Roman"/>
          <w:sz w:val="20"/>
          <w:szCs w:val="20"/>
        </w:rPr>
        <w:t>Розробити новий функціонал публічного модулю аналітики електронної торгової системи  Prozorro.Продажі;</w:t>
      </w:r>
    </w:p>
    <w:p w14:paraId="451F4E60" w14:textId="77777777" w:rsidR="00300CB4" w:rsidRDefault="00B517D3">
      <w:pPr>
        <w:pStyle w:val="Heading1"/>
        <w:keepNext w:val="0"/>
        <w:keepLines w:val="0"/>
        <w:numPr>
          <w:ilvl w:val="0"/>
          <w:numId w:val="12"/>
        </w:numPr>
        <w:spacing w:before="0" w:after="0"/>
        <w:jc w:val="both"/>
        <w:rPr>
          <w:rFonts w:ascii="Times New Roman" w:eastAsia="Times New Roman" w:hAnsi="Times New Roman" w:cs="Times New Roman"/>
          <w:sz w:val="20"/>
          <w:szCs w:val="20"/>
        </w:rPr>
      </w:pPr>
      <w:bookmarkStart w:id="5" w:name="_heading=h.l5mccabuxv7f" w:colFirst="0" w:colLast="0"/>
      <w:bookmarkEnd w:id="5"/>
      <w:r>
        <w:rPr>
          <w:rFonts w:ascii="Times New Roman" w:eastAsia="Times New Roman" w:hAnsi="Times New Roman" w:cs="Times New Roman"/>
          <w:sz w:val="20"/>
          <w:szCs w:val="20"/>
        </w:rPr>
        <w:t>Створення та налаштування нових візуалізаційних листів аналізу та ефективності проведення електронних аукціонів за наступними можливими процедурами продажів:</w:t>
      </w:r>
    </w:p>
    <w:p w14:paraId="5D0E97BC"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Земельні торги з подвійним переважним правом;</w:t>
      </w:r>
    </w:p>
    <w:p w14:paraId="13DFDF7E"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Мала Приватизація;</w:t>
      </w:r>
    </w:p>
    <w:p w14:paraId="0E8D903C"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Комерційна оренда;</w:t>
      </w:r>
    </w:p>
    <w:p w14:paraId="67E30EC2"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Оренда за регламентом;</w:t>
      </w:r>
    </w:p>
    <w:p w14:paraId="0CBA14D4"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NPL;</w:t>
      </w:r>
    </w:p>
    <w:p w14:paraId="59BDAF27" w14:textId="77777777" w:rsidR="00300CB4" w:rsidRDefault="00B517D3">
      <w:pPr>
        <w:pStyle w:val="Heading1"/>
        <w:keepNext w:val="0"/>
        <w:keepLines w:val="0"/>
        <w:numPr>
          <w:ilvl w:val="0"/>
          <w:numId w:val="18"/>
        </w:numPr>
        <w:spacing w:before="0" w:after="0"/>
        <w:jc w:val="both"/>
        <w:rPr>
          <w:rFonts w:ascii="Times New Roman" w:eastAsia="Times New Roman" w:hAnsi="Times New Roman" w:cs="Times New Roman"/>
          <w:sz w:val="20"/>
          <w:szCs w:val="20"/>
        </w:rPr>
      </w:pPr>
      <w:bookmarkStart w:id="6" w:name="_heading=h.adq7sfbnsdto" w:colFirst="0" w:colLast="0"/>
      <w:bookmarkEnd w:id="6"/>
      <w:r>
        <w:rPr>
          <w:rFonts w:ascii="Times New Roman" w:eastAsia="Times New Roman" w:hAnsi="Times New Roman" w:cs="Times New Roman"/>
          <w:sz w:val="20"/>
          <w:szCs w:val="20"/>
        </w:rPr>
        <w:t>інші нові напрямки, які можуть бути створені відповідно до окремих технічних завдань;</w:t>
      </w:r>
    </w:p>
    <w:p w14:paraId="5CF55677" w14:textId="77777777" w:rsidR="00300CB4" w:rsidRDefault="00B517D3">
      <w:pPr>
        <w:widowControl w:val="0"/>
        <w:numPr>
          <w:ilvl w:val="0"/>
          <w:numId w:val="12"/>
        </w:numPr>
        <w:spacing w:line="240" w:lineRule="auto"/>
        <w:jc w:val="both"/>
        <w:rPr>
          <w:sz w:val="20"/>
          <w:szCs w:val="20"/>
        </w:rPr>
      </w:pPr>
      <w:r>
        <w:rPr>
          <w:rFonts w:ascii="Times New Roman" w:eastAsia="Times New Roman" w:hAnsi="Times New Roman" w:cs="Times New Roman"/>
          <w:sz w:val="20"/>
          <w:szCs w:val="20"/>
        </w:rPr>
        <w:t>Поточна розробка компонентів публічного аналітичного модулю електронної торгової системи  Prozorro.Продажі на базі Qlik Analytics Platform:</w:t>
      </w:r>
    </w:p>
    <w:p w14:paraId="4B02F144" w14:textId="77777777" w:rsidR="00300CB4" w:rsidRDefault="00B517D3">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Створення скриптів завантаження даних з усіх існуючих та перспективних версій Центральної бази даних та зовнішніх джерел (наприклад, https://opendatabot.ua/);</w:t>
      </w:r>
    </w:p>
    <w:p w14:paraId="4AEE95F8" w14:textId="77777777" w:rsidR="00300CB4" w:rsidRDefault="00B517D3">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Створення асоціативної моделі;</w:t>
      </w:r>
    </w:p>
    <w:p w14:paraId="3DFC23E2" w14:textId="77777777" w:rsidR="00300CB4" w:rsidRDefault="00B517D3">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Оновлення та інтеграція з візуалізаційними листами.</w:t>
      </w:r>
    </w:p>
    <w:p w14:paraId="0CF9784F"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7" w:name="_heading=h.3dy6vkm" w:colFirst="0" w:colLast="0"/>
      <w:bookmarkEnd w:id="7"/>
      <w:r>
        <w:rPr>
          <w:rFonts w:ascii="Times New Roman" w:eastAsia="Times New Roman" w:hAnsi="Times New Roman" w:cs="Times New Roman"/>
          <w:b/>
          <w:color w:val="212529"/>
          <w:sz w:val="20"/>
          <w:szCs w:val="20"/>
        </w:rPr>
        <w:t xml:space="preserve">3.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Вимоги щодо об’єму послуг:</w:t>
      </w:r>
      <w:r>
        <w:rPr>
          <w:rFonts w:ascii="Times New Roman" w:eastAsia="Times New Roman" w:hAnsi="Times New Roman" w:cs="Times New Roman"/>
          <w:sz w:val="20"/>
          <w:szCs w:val="20"/>
        </w:rPr>
        <w:t xml:space="preserve"> подано у Додатку 2.</w:t>
      </w:r>
    </w:p>
    <w:p w14:paraId="5989350E"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highlight w:val="yellow"/>
        </w:rPr>
      </w:pPr>
      <w:bookmarkStart w:id="8" w:name="_heading=h.1t3h5sf" w:colFirst="0" w:colLast="0"/>
      <w:bookmarkEnd w:id="8"/>
      <w:r>
        <w:rPr>
          <w:rFonts w:ascii="Times New Roman" w:eastAsia="Times New Roman" w:hAnsi="Times New Roman" w:cs="Times New Roman"/>
          <w:b/>
          <w:color w:val="212529"/>
          <w:sz w:val="20"/>
          <w:szCs w:val="20"/>
        </w:rPr>
        <w:t xml:space="preserve">4.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Строки надання послуг: </w:t>
      </w:r>
      <w:r>
        <w:rPr>
          <w:rFonts w:ascii="Times New Roman" w:eastAsia="Times New Roman" w:hAnsi="Times New Roman" w:cs="Times New Roman"/>
          <w:sz w:val="20"/>
          <w:szCs w:val="20"/>
        </w:rPr>
        <w:t xml:space="preserve">з дня підписання договору і до моменту його завершення, але не пізніше 31 жовтня 2022 року. </w:t>
      </w:r>
    </w:p>
    <w:p w14:paraId="7FC5496D"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9" w:name="_heading=h.4d34og8" w:colFirst="0" w:colLast="0"/>
      <w:bookmarkEnd w:id="9"/>
      <w:r>
        <w:rPr>
          <w:rFonts w:ascii="Times New Roman" w:eastAsia="Times New Roman" w:hAnsi="Times New Roman" w:cs="Times New Roman"/>
          <w:b/>
          <w:color w:val="212529"/>
          <w:sz w:val="20"/>
          <w:szCs w:val="20"/>
        </w:rPr>
        <w:t xml:space="preserve">5.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Місце надання послуг: </w:t>
      </w:r>
      <w:r>
        <w:rPr>
          <w:rFonts w:ascii="Times New Roman" w:eastAsia="Times New Roman" w:hAnsi="Times New Roman" w:cs="Times New Roman"/>
          <w:sz w:val="20"/>
          <w:szCs w:val="20"/>
        </w:rPr>
        <w:t>м. Київ, Україна.</w:t>
      </w:r>
    </w:p>
    <w:p w14:paraId="4E9ED7A7" w14:textId="0F154A94"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10" w:name="_heading=h.2s8eyo1" w:colFirst="0" w:colLast="0"/>
      <w:bookmarkEnd w:id="10"/>
      <w:r>
        <w:rPr>
          <w:rFonts w:ascii="Times New Roman" w:eastAsia="Times New Roman" w:hAnsi="Times New Roman" w:cs="Times New Roman"/>
          <w:b/>
          <w:color w:val="212529"/>
          <w:sz w:val="20"/>
          <w:szCs w:val="20"/>
        </w:rPr>
        <w:t xml:space="preserve">6.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Кінцевий термін подання комерційних пропозицій: </w:t>
      </w:r>
      <w:r>
        <w:rPr>
          <w:rFonts w:ascii="Times New Roman" w:eastAsia="Times New Roman" w:hAnsi="Times New Roman" w:cs="Times New Roman"/>
          <w:sz w:val="20"/>
          <w:szCs w:val="20"/>
          <w:highlight w:val="white"/>
        </w:rPr>
        <w:t xml:space="preserve">00:00 год </w:t>
      </w:r>
      <w:r w:rsidR="009E1500">
        <w:rPr>
          <w:rFonts w:ascii="Times New Roman" w:eastAsia="Times New Roman" w:hAnsi="Times New Roman" w:cs="Times New Roman"/>
          <w:sz w:val="20"/>
          <w:szCs w:val="20"/>
          <w:highlight w:val="white"/>
          <w:lang w:val="uk-UA"/>
        </w:rPr>
        <w:t>17</w:t>
      </w:r>
      <w:r>
        <w:rPr>
          <w:rFonts w:ascii="Times New Roman" w:eastAsia="Times New Roman" w:hAnsi="Times New Roman" w:cs="Times New Roman"/>
          <w:sz w:val="20"/>
          <w:szCs w:val="20"/>
          <w:highlight w:val="white"/>
        </w:rPr>
        <w:t xml:space="preserve"> </w:t>
      </w:r>
      <w:r w:rsidR="009E1500">
        <w:rPr>
          <w:rFonts w:ascii="Times New Roman" w:eastAsia="Times New Roman" w:hAnsi="Times New Roman" w:cs="Times New Roman"/>
          <w:sz w:val="20"/>
          <w:szCs w:val="20"/>
          <w:highlight w:val="white"/>
          <w:lang w:val="uk-UA"/>
        </w:rPr>
        <w:t>квіт</w:t>
      </w:r>
      <w:r>
        <w:rPr>
          <w:rFonts w:ascii="Times New Roman" w:eastAsia="Times New Roman" w:hAnsi="Times New Roman" w:cs="Times New Roman"/>
          <w:sz w:val="20"/>
          <w:szCs w:val="20"/>
          <w:highlight w:val="white"/>
        </w:rPr>
        <w:t>ня 2022 року.</w:t>
      </w:r>
    </w:p>
    <w:p w14:paraId="3EC401A7" w14:textId="77777777" w:rsidR="00300CB4" w:rsidRDefault="00B517D3">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rPr>
      </w:pPr>
      <w:bookmarkStart w:id="11" w:name="_heading=h.17dp8vu" w:colFirst="0" w:colLast="0"/>
      <w:bookmarkEnd w:id="11"/>
      <w:r>
        <w:rPr>
          <w:rFonts w:ascii="Times New Roman" w:eastAsia="Times New Roman" w:hAnsi="Times New Roman" w:cs="Times New Roman"/>
          <w:b/>
          <w:color w:val="212529"/>
          <w:sz w:val="20"/>
          <w:szCs w:val="20"/>
        </w:rPr>
        <w:t xml:space="preserve">7.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Вимоги щодо компетенцій та досвіду майбутнього постачальника та спосіб їх підтвердження: </w:t>
      </w:r>
      <w:r>
        <w:rPr>
          <w:rFonts w:ascii="Times New Roman" w:eastAsia="Times New Roman" w:hAnsi="Times New Roman" w:cs="Times New Roman"/>
          <w:sz w:val="20"/>
          <w:szCs w:val="20"/>
        </w:rPr>
        <w:t>подано у Додатку 1.</w:t>
      </w:r>
    </w:p>
    <w:p w14:paraId="0080314C" w14:textId="77777777" w:rsidR="00300CB4" w:rsidRDefault="00B517D3">
      <w:pPr>
        <w:pStyle w:val="Heading1"/>
        <w:keepNext w:val="0"/>
        <w:keepLines w:val="0"/>
        <w:shd w:val="clear" w:color="auto" w:fill="FFFFFF"/>
        <w:spacing w:before="0" w:after="0"/>
        <w:ind w:left="1140" w:hanging="360"/>
        <w:jc w:val="both"/>
        <w:rPr>
          <w:rFonts w:ascii="Times New Roman" w:eastAsia="Times New Roman" w:hAnsi="Times New Roman" w:cs="Times New Roman"/>
          <w:b/>
          <w:sz w:val="20"/>
          <w:szCs w:val="20"/>
        </w:rPr>
      </w:pPr>
      <w:bookmarkStart w:id="12" w:name="_heading=h.3rdcrjn" w:colFirst="0" w:colLast="0"/>
      <w:bookmarkEnd w:id="12"/>
      <w:r>
        <w:rPr>
          <w:rFonts w:ascii="Times New Roman" w:eastAsia="Times New Roman" w:hAnsi="Times New Roman" w:cs="Times New Roman"/>
          <w:b/>
          <w:color w:val="212529"/>
          <w:sz w:val="20"/>
          <w:szCs w:val="20"/>
        </w:rPr>
        <w:t xml:space="preserve">8.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Вимоги до комерційної пропозиції та форми для заповнення:</w:t>
      </w:r>
    </w:p>
    <w:p w14:paraId="50EFEAFA"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3" w:name="_heading=h.26in1rg" w:colFirst="0" w:colLast="0"/>
      <w:bookmarkEnd w:id="13"/>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Комерційна пропозиція подається українською мовою тільки в електронному вигляді на електронну адресу </w:t>
      </w:r>
      <w:r>
        <w:rPr>
          <w:rFonts w:ascii="Times New Roman" w:eastAsia="Times New Roman" w:hAnsi="Times New Roman" w:cs="Times New Roman"/>
          <w:color w:val="1155CC"/>
          <w:sz w:val="20"/>
          <w:szCs w:val="20"/>
        </w:rPr>
        <w:t>zelinska@ti-ukraine.org</w:t>
      </w:r>
      <w:r>
        <w:rPr>
          <w:rFonts w:ascii="Times New Roman" w:eastAsia="Times New Roman" w:hAnsi="Times New Roman" w:cs="Times New Roman"/>
          <w:sz w:val="20"/>
          <w:szCs w:val="20"/>
        </w:rPr>
        <w:t xml:space="preserve"> з темою листа “Послуги з підтримки та розробки публічного аналітичного модулю</w:t>
      </w:r>
      <w:r>
        <w:rPr>
          <w:rFonts w:ascii="Times New Roman" w:eastAsia="Times New Roman" w:hAnsi="Times New Roman" w:cs="Times New Roman"/>
          <w:sz w:val="20"/>
          <w:szCs w:val="20"/>
          <w:highlight w:val="white"/>
        </w:rPr>
        <w:t>”.</w:t>
      </w:r>
    </w:p>
    <w:p w14:paraId="1F1665C5"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4" w:name="_heading=h.lnxbz9" w:colFirst="0" w:colLast="0"/>
      <w:bookmarkEnd w:id="1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Надані сканкопії документів мають бути розбірливими та якісними.</w:t>
      </w:r>
    </w:p>
    <w:p w14:paraId="394AF98E"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5" w:name="_heading=h.35nkun2" w:colFirst="0" w:colLast="0"/>
      <w:bookmarkEnd w:id="15"/>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Документи пропозиції учасника повинні бути завірені підписом уповноваженої особи учасника, яка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14:paraId="0C547EE7"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6" w:name="_heading=h.1ksv4uv" w:colFirst="0" w:colLast="0"/>
      <w:bookmarkEnd w:id="16"/>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Відповідальність за достовірність наданої інформації своєї пропозиції несе учасник.</w:t>
      </w:r>
    </w:p>
    <w:p w14:paraId="20950DE1"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7" w:name="_heading=h.44sinio" w:colFirst="0" w:colLast="0"/>
      <w:bookmarkEnd w:id="17"/>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Строк дії комерційної пропозиції повинен становити не менше 50 днів з дати кінцевого строку подання комерційних пропозицій.</w:t>
      </w:r>
    </w:p>
    <w:p w14:paraId="11423FCA"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8" w:name="_heading=h.2jxsxqh" w:colFirst="0" w:colLast="0"/>
      <w:bookmarkEnd w:id="18"/>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14:paraId="3595F410" w14:textId="77777777" w:rsidR="00300CB4" w:rsidRDefault="00B517D3">
      <w:pPr>
        <w:pStyle w:val="Heading1"/>
        <w:keepNext w:val="0"/>
        <w:keepLines w:val="0"/>
        <w:spacing w:before="0" w:after="0"/>
        <w:ind w:firstLine="720"/>
        <w:jc w:val="both"/>
      </w:pPr>
      <w:bookmarkStart w:id="19" w:name="_heading=h.z337ya" w:colFirst="0" w:colLast="0"/>
      <w:bookmarkEnd w:id="19"/>
      <w:r>
        <w:rPr>
          <w:rFonts w:ascii="Times New Roman" w:eastAsia="Times New Roman" w:hAnsi="Times New Roman" w:cs="Times New Roman"/>
          <w:b/>
          <w:sz w:val="20"/>
          <w:szCs w:val="20"/>
        </w:rPr>
        <w:t>9.  Перелік документів від учасників, які потрібні для підтвердження статусу учасника:</w:t>
      </w:r>
    </w:p>
    <w:p w14:paraId="54C0CED2"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0" w:name="_heading=h.3j2qqm3" w:colFirst="0" w:colLast="0"/>
      <w:bookmarkEnd w:id="20"/>
      <w:r>
        <w:rPr>
          <w:rFonts w:ascii="Times New Roman" w:eastAsia="Times New Roman" w:hAnsi="Times New Roman" w:cs="Times New Roman"/>
          <w:sz w:val="20"/>
          <w:szCs w:val="20"/>
        </w:rPr>
        <w:t>підтвердження відповідності кваліфікаційним критеріям у сфері підтримки та розробки публічного аналітичного модулю згідно з Додатком 1;</w:t>
      </w:r>
    </w:p>
    <w:p w14:paraId="03CB334C"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1" w:name="_heading=h.1y810tw" w:colFirst="0" w:colLast="0"/>
      <w:bookmarkEnd w:id="21"/>
      <w:r>
        <w:rPr>
          <w:rFonts w:ascii="Times New Roman" w:eastAsia="Times New Roman" w:hAnsi="Times New Roman" w:cs="Times New Roman"/>
          <w:sz w:val="20"/>
          <w:szCs w:val="20"/>
        </w:rPr>
        <w:lastRenderedPageBreak/>
        <w:t>копія не менше 2 (двох) виконаних за останні 5 років (з 20</w:t>
      </w:r>
      <w:r>
        <w:rPr>
          <w:rFonts w:ascii="Times New Roman" w:eastAsia="Times New Roman" w:hAnsi="Times New Roman" w:cs="Times New Roman"/>
          <w:sz w:val="20"/>
          <w:szCs w:val="20"/>
          <w:highlight w:val="white"/>
        </w:rPr>
        <w:t>17</w:t>
      </w:r>
      <w:r>
        <w:rPr>
          <w:rFonts w:ascii="Times New Roman" w:eastAsia="Times New Roman" w:hAnsi="Times New Roman" w:cs="Times New Roman"/>
          <w:sz w:val="20"/>
          <w:szCs w:val="20"/>
        </w:rPr>
        <w:t xml:space="preserve"> року включно) аналогічних договорів та документів, що підтверджують виконання цих договорів, які зазначені в Додатку 1.1;</w:t>
      </w:r>
    </w:p>
    <w:p w14:paraId="257B9864" w14:textId="77777777" w:rsidR="00300CB4" w:rsidRDefault="00B517D3">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підтвердження наявності штату працівників/ проектної команди відповідної кваліфікації у сфері підтримки та розробки публічного аналітичного модулю згідно з Додатком 1.2;</w:t>
      </w:r>
    </w:p>
    <w:p w14:paraId="11920D7F"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2" w:name="_heading=h.7qky5hpic792" w:colFirst="0" w:colLast="0"/>
      <w:bookmarkEnd w:id="22"/>
      <w:r>
        <w:rPr>
          <w:rFonts w:ascii="Times New Roman" w:eastAsia="Times New Roman" w:hAnsi="Times New Roman" w:cs="Times New Roman"/>
          <w:sz w:val="20"/>
          <w:szCs w:val="20"/>
        </w:rPr>
        <w:t>підтвердження про наявність відповідного обладнання та матеріально-технічної бази згідно з Додатком 1.3;</w:t>
      </w:r>
    </w:p>
    <w:p w14:paraId="2B1C7A75" w14:textId="77777777" w:rsidR="00300CB4" w:rsidRDefault="00B517D3">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заповнена довідка про відсутність підстав відхилення пропозиції Учасника згідно з Додатком 3;</w:t>
      </w:r>
    </w:p>
    <w:p w14:paraId="7E92B29E"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3" w:name="_heading=h.2xcytpi" w:colFirst="0" w:colLast="0"/>
      <w:bookmarkEnd w:id="23"/>
      <w:r>
        <w:rPr>
          <w:rFonts w:ascii="Times New Roman" w:eastAsia="Times New Roman" w:hAnsi="Times New Roman" w:cs="Times New Roman"/>
          <w:sz w:val="20"/>
          <w:szCs w:val="20"/>
        </w:rPr>
        <w:t>заповнену форму комерційної пропозиції із зазначенням цінової пропозиції згідно з формою, наведеною у Додатку 4.</w:t>
      </w:r>
    </w:p>
    <w:p w14:paraId="5CDB489D" w14:textId="77777777" w:rsidR="00300CB4" w:rsidRDefault="00B517D3">
      <w:pPr>
        <w:ind w:left="720"/>
        <w:rPr>
          <w:rFonts w:ascii="Times New Roman" w:eastAsia="Times New Roman" w:hAnsi="Times New Roman" w:cs="Times New Roman"/>
          <w:sz w:val="20"/>
          <w:szCs w:val="20"/>
        </w:rPr>
      </w:pPr>
      <w:r>
        <w:rPr>
          <w:rFonts w:ascii="Times New Roman" w:eastAsia="Times New Roman" w:hAnsi="Times New Roman" w:cs="Times New Roman"/>
          <w:b/>
          <w:color w:val="212529"/>
          <w:sz w:val="20"/>
          <w:szCs w:val="20"/>
        </w:rPr>
        <w:t xml:space="preserve"> 10.  </w:t>
      </w:r>
      <w:r>
        <w:rPr>
          <w:rFonts w:ascii="Times New Roman" w:eastAsia="Times New Roman" w:hAnsi="Times New Roman" w:cs="Times New Roman"/>
          <w:sz w:val="20"/>
          <w:szCs w:val="20"/>
        </w:rPr>
        <w:t xml:space="preserve">Проєкт Договору наведений у Додатку 5. </w:t>
      </w:r>
    </w:p>
    <w:p w14:paraId="637D9A8E"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24" w:name="_heading=h.qzekzfd9lxf4" w:colFirst="0" w:colLast="0"/>
      <w:bookmarkEnd w:id="24"/>
      <w:r>
        <w:rPr>
          <w:rFonts w:ascii="Times New Roman" w:eastAsia="Times New Roman" w:hAnsi="Times New Roman" w:cs="Times New Roman"/>
          <w:b/>
          <w:color w:val="212529"/>
          <w:sz w:val="20"/>
          <w:szCs w:val="20"/>
        </w:rPr>
        <w:t xml:space="preserve">11. Строк визначення переможця: </w:t>
      </w:r>
      <w:r>
        <w:rPr>
          <w:rFonts w:ascii="Times New Roman" w:eastAsia="Times New Roman" w:hAnsi="Times New Roman" w:cs="Times New Roman"/>
          <w:color w:val="212529"/>
          <w:sz w:val="20"/>
          <w:szCs w:val="20"/>
        </w:rPr>
        <w:t>протягом 10 (десяти) робочи</w:t>
      </w:r>
      <w:r>
        <w:rPr>
          <w:rFonts w:ascii="Times New Roman" w:eastAsia="Times New Roman" w:hAnsi="Times New Roman" w:cs="Times New Roman"/>
          <w:sz w:val="20"/>
          <w:szCs w:val="20"/>
        </w:rPr>
        <w:t>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14:paraId="649F2C86"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25" w:name="_heading=h.3whwml4" w:colFirst="0" w:colLast="0"/>
      <w:bookmarkEnd w:id="25"/>
      <w:r>
        <w:rPr>
          <w:rFonts w:ascii="Times New Roman" w:eastAsia="Times New Roman" w:hAnsi="Times New Roman" w:cs="Times New Roman"/>
          <w:b/>
          <w:color w:val="212529"/>
          <w:sz w:val="20"/>
          <w:szCs w:val="20"/>
        </w:rPr>
        <w:t xml:space="preserve">12. </w:t>
      </w:r>
      <w:r>
        <w:rPr>
          <w:rFonts w:ascii="Times New Roman" w:eastAsia="Times New Roman" w:hAnsi="Times New Roman" w:cs="Times New Roman"/>
          <w:sz w:val="20"/>
          <w:szCs w:val="20"/>
        </w:rPr>
        <w:t>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14:paraId="497C02F2"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26" w:name="_heading=h.2bn6wsx" w:colFirst="0" w:colLast="0"/>
      <w:bookmarkEnd w:id="26"/>
      <w:r>
        <w:rPr>
          <w:rFonts w:ascii="Times New Roman" w:eastAsia="Times New Roman" w:hAnsi="Times New Roman" w:cs="Times New Roman"/>
          <w:sz w:val="20"/>
          <w:szCs w:val="20"/>
        </w:rPr>
        <w:t xml:space="preserve"> </w:t>
      </w:r>
    </w:p>
    <w:p w14:paraId="3589D7D4"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про закупівлю не може бути укладено з учасниками, які під час процедури закупівлі:</w:t>
      </w:r>
    </w:p>
    <w:p w14:paraId="0429B8A9" w14:textId="77777777" w:rsidR="00300CB4" w:rsidRDefault="00B517D3">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мають конфлікт інтересів;</w:t>
      </w:r>
    </w:p>
    <w:p w14:paraId="4F9DDA4D" w14:textId="77777777" w:rsidR="00300CB4" w:rsidRDefault="00B517D3">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ТІ Україна стало відомо, що учасник подає неправдиву інформацію при подачі тендерної пропозиції, або учасник не надав необхідну інформацію;</w:t>
      </w:r>
    </w:p>
    <w:p w14:paraId="75CC8A92" w14:textId="77777777" w:rsidR="00300CB4" w:rsidRDefault="00B517D3">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ТІ Україна визначає, що учасник подав неправдиву інформацію у листі згідно з Додатком 3. </w:t>
      </w:r>
    </w:p>
    <w:p w14:paraId="42ECF1A2" w14:textId="77777777" w:rsidR="00300CB4" w:rsidRDefault="00300CB4"/>
    <w:p w14:paraId="16FEB197" w14:textId="77777777" w:rsidR="00300CB4" w:rsidRDefault="00300CB4"/>
    <w:p w14:paraId="43EFAA3F"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27" w:name="_heading=h.qsh70q" w:colFirst="0" w:colLast="0"/>
      <w:bookmarkEnd w:id="27"/>
      <w:r>
        <w:rPr>
          <w:rFonts w:ascii="Times New Roman" w:eastAsia="Times New Roman" w:hAnsi="Times New Roman" w:cs="Times New Roman"/>
          <w:sz w:val="20"/>
          <w:szCs w:val="20"/>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5C631C29" w14:textId="77777777" w:rsidR="00300CB4" w:rsidRDefault="00B517D3">
      <w:pPr>
        <w:pStyle w:val="Heading1"/>
        <w:keepNext w:val="0"/>
        <w:keepLines w:val="0"/>
        <w:spacing w:before="0" w:after="0"/>
        <w:jc w:val="both"/>
        <w:rPr>
          <w:rFonts w:ascii="Times New Roman" w:eastAsia="Times New Roman" w:hAnsi="Times New Roman" w:cs="Times New Roman"/>
          <w:color w:val="212529"/>
          <w:sz w:val="20"/>
          <w:szCs w:val="20"/>
        </w:rPr>
      </w:pPr>
      <w:bookmarkStart w:id="28" w:name="_heading=h.3as4poj" w:colFirst="0" w:colLast="0"/>
      <w:bookmarkEnd w:id="28"/>
      <w:r>
        <w:rPr>
          <w:rFonts w:ascii="Times New Roman" w:eastAsia="Times New Roman" w:hAnsi="Times New Roman" w:cs="Times New Roman"/>
          <w:sz w:val="20"/>
          <w:szCs w:val="20"/>
        </w:rPr>
        <w:t xml:space="preserve">Учасники тендеру погоджуються з тим, що TI Україна </w:t>
      </w:r>
      <w:r>
        <w:rPr>
          <w:rFonts w:ascii="Times New Roman" w:eastAsia="Times New Roman" w:hAnsi="Times New Roman" w:cs="Times New Roman"/>
          <w:color w:val="212529"/>
          <w:sz w:val="20"/>
          <w:szCs w:val="20"/>
        </w:rPr>
        <w:t xml:space="preserve">не повертає матеріали, подані на будь-якій стадії проведення тендеру.  </w:t>
      </w:r>
    </w:p>
    <w:p w14:paraId="613C3299" w14:textId="19F755A3" w:rsidR="00300CB4" w:rsidRDefault="00B517D3">
      <w:pPr>
        <w:pStyle w:val="Heading1"/>
        <w:keepNext w:val="0"/>
        <w:keepLines w:val="0"/>
        <w:spacing w:before="0" w:after="0"/>
        <w:jc w:val="both"/>
        <w:rPr>
          <w:rFonts w:ascii="Times New Roman" w:eastAsia="Times New Roman" w:hAnsi="Times New Roman" w:cs="Times New Roman"/>
          <w:color w:val="212529"/>
          <w:sz w:val="20"/>
          <w:szCs w:val="20"/>
        </w:rPr>
      </w:pPr>
      <w:bookmarkStart w:id="29" w:name="_heading=h.1pxezwc" w:colFirst="0" w:colLast="0"/>
      <w:bookmarkEnd w:id="29"/>
      <w:r>
        <w:rPr>
          <w:rFonts w:ascii="Times New Roman" w:eastAsia="Times New Roman" w:hAnsi="Times New Roman" w:cs="Times New Roman"/>
          <w:color w:val="212529"/>
          <w:sz w:val="20"/>
          <w:szCs w:val="20"/>
        </w:rPr>
        <w:t xml:space="preserve">Додаткову інформацію можна отримати в Христини Зелінської, е-mail: </w:t>
      </w:r>
      <w:r>
        <w:rPr>
          <w:rFonts w:ascii="Times New Roman" w:eastAsia="Times New Roman" w:hAnsi="Times New Roman" w:cs="Times New Roman"/>
          <w:color w:val="1155CC"/>
          <w:sz w:val="20"/>
          <w:szCs w:val="20"/>
        </w:rPr>
        <w:t>zelinska@ti-ukraine.org</w:t>
      </w:r>
    </w:p>
    <w:p w14:paraId="5D6E1263" w14:textId="77777777" w:rsidR="00300CB4" w:rsidRDefault="00B517D3">
      <w:pPr>
        <w:pStyle w:val="Heading1"/>
        <w:keepNext w:val="0"/>
        <w:keepLines w:val="0"/>
        <w:spacing w:before="0" w:after="0"/>
        <w:jc w:val="both"/>
        <w:rPr>
          <w:rFonts w:ascii="Times New Roman" w:eastAsia="Times New Roman" w:hAnsi="Times New Roman" w:cs="Times New Roman"/>
          <w:i/>
          <w:sz w:val="20"/>
          <w:szCs w:val="20"/>
        </w:rPr>
      </w:pPr>
      <w:bookmarkStart w:id="30" w:name="_heading=h.49x2ik5" w:colFirst="0" w:colLast="0"/>
      <w:bookmarkEnd w:id="30"/>
      <w:r>
        <w:rPr>
          <w:rFonts w:ascii="Times New Roman" w:eastAsia="Times New Roman" w:hAnsi="Times New Roman" w:cs="Times New Roman"/>
          <w:i/>
          <w:sz w:val="20"/>
          <w:szCs w:val="20"/>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Pr>
          <w:rFonts w:ascii="Times New Roman" w:eastAsia="Times New Roman" w:hAnsi="Times New Roman" w:cs="Times New Roman"/>
          <w:i/>
          <w:sz w:val="20"/>
          <w:szCs w:val="20"/>
          <w:u w:val="single"/>
        </w:rPr>
        <w:t>призводить до дискваліфікації такої комерційної пропозиції</w:t>
      </w:r>
      <w:r>
        <w:rPr>
          <w:rFonts w:ascii="Times New Roman" w:eastAsia="Times New Roman" w:hAnsi="Times New Roman" w:cs="Times New Roman"/>
          <w:i/>
          <w:sz w:val="20"/>
          <w:szCs w:val="20"/>
        </w:rPr>
        <w:t>.</w:t>
      </w:r>
    </w:p>
    <w:p w14:paraId="62C45500" w14:textId="77777777" w:rsidR="00300CB4" w:rsidRDefault="00B517D3">
      <w:pPr>
        <w:pStyle w:val="Heading1"/>
        <w:keepNext w:val="0"/>
        <w:keepLines w:val="0"/>
        <w:spacing w:before="480" w:after="240"/>
        <w:ind w:firstLine="720"/>
        <w:jc w:val="both"/>
        <w:rPr>
          <w:rFonts w:ascii="Times New Roman" w:eastAsia="Times New Roman" w:hAnsi="Times New Roman" w:cs="Times New Roman"/>
          <w:b/>
          <w:sz w:val="20"/>
          <w:szCs w:val="20"/>
        </w:rPr>
      </w:pPr>
      <w:bookmarkStart w:id="31" w:name="_heading=h.2p2csry" w:colFirst="0" w:colLast="0"/>
      <w:bookmarkEnd w:id="31"/>
      <w:r>
        <w:rPr>
          <w:rFonts w:ascii="Times New Roman" w:eastAsia="Times New Roman" w:hAnsi="Times New Roman" w:cs="Times New Roman"/>
          <w:b/>
          <w:sz w:val="20"/>
          <w:szCs w:val="20"/>
        </w:rPr>
        <w:t>13.  Перелік критеріїв оцінки пропозицій та їхня вага:</w:t>
      </w:r>
    </w:p>
    <w:tbl>
      <w:tblPr>
        <w:tblStyle w:val="a7"/>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3285"/>
        <w:gridCol w:w="1485"/>
        <w:gridCol w:w="3375"/>
      </w:tblGrid>
      <w:tr w:rsidR="00300CB4" w14:paraId="287D9FC1" w14:textId="77777777">
        <w:trPr>
          <w:trHeight w:val="7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DD691" w14:textId="77777777" w:rsidR="00300CB4" w:rsidRDefault="00B517D3">
            <w:pPr>
              <w:pStyle w:val="Heading1"/>
              <w:keepNext w:val="0"/>
              <w:keepLines w:val="0"/>
              <w:spacing w:before="0" w:after="240"/>
              <w:jc w:val="both"/>
              <w:rPr>
                <w:rFonts w:ascii="Times New Roman" w:eastAsia="Times New Roman" w:hAnsi="Times New Roman" w:cs="Times New Roman"/>
                <w:b/>
                <w:sz w:val="20"/>
                <w:szCs w:val="20"/>
              </w:rPr>
            </w:pPr>
            <w:bookmarkStart w:id="32" w:name="_heading=h.147n2zr" w:colFirst="0" w:colLast="0"/>
            <w:bookmarkEnd w:id="32"/>
            <w:r>
              <w:rPr>
                <w:rFonts w:ascii="Times New Roman" w:eastAsia="Times New Roman" w:hAnsi="Times New Roman" w:cs="Times New Roman"/>
                <w:b/>
                <w:sz w:val="20"/>
                <w:szCs w:val="20"/>
              </w:rPr>
              <w:t>№</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1D2BED"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33" w:name="_heading=h.3o7alnk" w:colFirst="0" w:colLast="0"/>
            <w:bookmarkEnd w:id="33"/>
            <w:r>
              <w:rPr>
                <w:rFonts w:ascii="Times New Roman" w:eastAsia="Times New Roman" w:hAnsi="Times New Roman" w:cs="Times New Roman"/>
                <w:b/>
                <w:sz w:val="20"/>
                <w:szCs w:val="20"/>
              </w:rPr>
              <w:t>Критерій оцінки</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2B063B"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34" w:name="_heading=h.23ckvvd" w:colFirst="0" w:colLast="0"/>
            <w:bookmarkEnd w:id="34"/>
            <w:r>
              <w:rPr>
                <w:rFonts w:ascii="Times New Roman" w:eastAsia="Times New Roman" w:hAnsi="Times New Roman" w:cs="Times New Roman"/>
                <w:b/>
                <w:sz w:val="20"/>
                <w:szCs w:val="20"/>
              </w:rPr>
              <w:t>Ваговий коефіцієнт</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9AC4D4"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35" w:name="_heading=h.ihv636" w:colFirst="0" w:colLast="0"/>
            <w:bookmarkEnd w:id="35"/>
            <w:r>
              <w:rPr>
                <w:rFonts w:ascii="Times New Roman" w:eastAsia="Times New Roman" w:hAnsi="Times New Roman" w:cs="Times New Roman"/>
                <w:b/>
                <w:sz w:val="20"/>
                <w:szCs w:val="20"/>
              </w:rPr>
              <w:t>Документи, які підтверджують відповідність критерію</w:t>
            </w:r>
          </w:p>
        </w:tc>
      </w:tr>
      <w:tr w:rsidR="00300CB4" w14:paraId="3A632973" w14:textId="77777777">
        <w:trPr>
          <w:trHeight w:val="49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6856D"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36" w:name="_heading=h.32hioqz" w:colFirst="0" w:colLast="0"/>
            <w:bookmarkEnd w:id="36"/>
            <w:r>
              <w:rPr>
                <w:rFonts w:ascii="Times New Roman" w:eastAsia="Times New Roman" w:hAnsi="Times New Roman" w:cs="Times New Roman"/>
                <w:sz w:val="20"/>
                <w:szCs w:val="20"/>
              </w:rPr>
              <w:t>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619B064"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37" w:name="_heading=h.1hmsyys" w:colFirst="0" w:colLast="0"/>
            <w:bookmarkEnd w:id="37"/>
            <w:r>
              <w:rPr>
                <w:rFonts w:ascii="Times New Roman" w:eastAsia="Times New Roman" w:hAnsi="Times New Roman" w:cs="Times New Roman"/>
                <w:sz w:val="20"/>
                <w:szCs w:val="20"/>
              </w:rPr>
              <w:t>Ціна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290C7AB"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38" w:name="_heading=h.41mghml" w:colFirst="0" w:colLast="0"/>
            <w:bookmarkEnd w:id="38"/>
            <w:r>
              <w:rPr>
                <w:rFonts w:ascii="Times New Roman" w:eastAsia="Times New Roman" w:hAnsi="Times New Roman" w:cs="Times New Roman"/>
                <w:sz w:val="20"/>
                <w:szCs w:val="20"/>
                <w:highlight w:val="white"/>
              </w:rPr>
              <w:t>70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7748AEB4"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39" w:name="_heading=h.2grqrue" w:colFirst="0" w:colLast="0"/>
            <w:bookmarkEnd w:id="39"/>
            <w:r>
              <w:rPr>
                <w:rFonts w:ascii="Times New Roman" w:eastAsia="Times New Roman" w:hAnsi="Times New Roman" w:cs="Times New Roman"/>
                <w:sz w:val="20"/>
                <w:szCs w:val="20"/>
              </w:rPr>
              <w:t>Комерційна пропозиція</w:t>
            </w:r>
          </w:p>
        </w:tc>
      </w:tr>
      <w:tr w:rsidR="00300CB4" w14:paraId="09520DC5" w14:textId="77777777">
        <w:trPr>
          <w:trHeight w:val="66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9F69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0" w:name="_heading=h.vx1227" w:colFirst="0" w:colLast="0"/>
            <w:bookmarkEnd w:id="40"/>
            <w:r>
              <w:rPr>
                <w:rFonts w:ascii="Times New Roman" w:eastAsia="Times New Roman" w:hAnsi="Times New Roman" w:cs="Times New Roman"/>
                <w:sz w:val="20"/>
                <w:szCs w:val="20"/>
              </w:rPr>
              <w:t>2.</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FB5180F"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yellow"/>
              </w:rPr>
            </w:pPr>
            <w:bookmarkStart w:id="41" w:name="_heading=h.3fwokq0" w:colFirst="0" w:colLast="0"/>
            <w:bookmarkEnd w:id="41"/>
            <w:r>
              <w:rPr>
                <w:rFonts w:ascii="Times New Roman" w:eastAsia="Times New Roman" w:hAnsi="Times New Roman" w:cs="Times New Roman"/>
                <w:sz w:val="20"/>
                <w:szCs w:val="20"/>
              </w:rPr>
              <w:t xml:space="preserve">Наявність досвіду підтримки та успішної розробки публічного аналітичного модулю протягом останніх 5 років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168A2D5"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42" w:name="_heading=h.1v1yuxt" w:colFirst="0" w:colLast="0"/>
            <w:bookmarkEnd w:id="42"/>
            <w:r>
              <w:rPr>
                <w:rFonts w:ascii="Times New Roman" w:eastAsia="Times New Roman" w:hAnsi="Times New Roman" w:cs="Times New Roman"/>
                <w:sz w:val="20"/>
                <w:szCs w:val="20"/>
                <w:highlight w:val="white"/>
              </w:rPr>
              <w:t>30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163BA5BD"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3" w:name="_heading=h.4f1mdlm" w:colFirst="0" w:colLast="0"/>
            <w:bookmarkEnd w:id="43"/>
            <w:r>
              <w:rPr>
                <w:rFonts w:ascii="Times New Roman" w:eastAsia="Times New Roman" w:hAnsi="Times New Roman" w:cs="Times New Roman"/>
                <w:sz w:val="20"/>
                <w:szCs w:val="20"/>
              </w:rPr>
              <w:t>Документи подані у складі комерційної пропозиції</w:t>
            </w:r>
          </w:p>
        </w:tc>
      </w:tr>
    </w:tbl>
    <w:p w14:paraId="2BE6E455"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highlight w:val="white"/>
        </w:rPr>
      </w:pPr>
      <w:bookmarkStart w:id="44" w:name="_heading=h.2u6wntf" w:colFirst="0" w:colLast="0"/>
      <w:bookmarkEnd w:id="44"/>
      <w:r>
        <w:rPr>
          <w:rFonts w:ascii="Times New Roman" w:eastAsia="Times New Roman" w:hAnsi="Times New Roman" w:cs="Times New Roman"/>
          <w:b/>
          <w:sz w:val="20"/>
          <w:szCs w:val="20"/>
          <w:highlight w:val="white"/>
        </w:rPr>
        <w:lastRenderedPageBreak/>
        <w:t>30 – м</w:t>
      </w:r>
      <w:r>
        <w:rPr>
          <w:rFonts w:ascii="Times New Roman" w:eastAsia="Times New Roman" w:hAnsi="Times New Roman" w:cs="Times New Roman"/>
          <w:b/>
          <w:sz w:val="20"/>
          <w:szCs w:val="20"/>
        </w:rPr>
        <w:t>аксимальний ваговий коефіцієнт за критерієм “наявність досвіду з підтримки та успішної розробки публічного аналітичного модулю протягом останніх 5 років</w:t>
      </w:r>
      <w:r>
        <w:rPr>
          <w:rFonts w:ascii="Times New Roman" w:eastAsia="Times New Roman" w:hAnsi="Times New Roman" w:cs="Times New Roman"/>
          <w:b/>
          <w:sz w:val="20"/>
          <w:szCs w:val="20"/>
          <w:highlight w:val="white"/>
        </w:rPr>
        <w:t>”.</w:t>
      </w:r>
    </w:p>
    <w:tbl>
      <w:tblPr>
        <w:tblStyle w:val="a8"/>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3000"/>
      </w:tblGrid>
      <w:tr w:rsidR="00300CB4" w14:paraId="75286226" w14:textId="77777777">
        <w:trPr>
          <w:trHeight w:val="69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25955"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45" w:name="_heading=h.19c6y18" w:colFirst="0" w:colLast="0"/>
            <w:bookmarkEnd w:id="45"/>
            <w:r>
              <w:rPr>
                <w:rFonts w:ascii="Times New Roman" w:eastAsia="Times New Roman" w:hAnsi="Times New Roman" w:cs="Times New Roman"/>
                <w:b/>
                <w:sz w:val="20"/>
                <w:szCs w:val="20"/>
              </w:rP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A0485"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highlight w:val="yellow"/>
              </w:rPr>
            </w:pPr>
            <w:bookmarkStart w:id="46" w:name="_heading=h.3tbugp1" w:colFirst="0" w:colLast="0"/>
            <w:bookmarkEnd w:id="46"/>
            <w:r>
              <w:rPr>
                <w:rFonts w:ascii="Times New Roman" w:eastAsia="Times New Roman" w:hAnsi="Times New Roman" w:cs="Times New Roman"/>
                <w:b/>
                <w:sz w:val="20"/>
                <w:szCs w:val="20"/>
              </w:rPr>
              <w:t>Рівень підтвердження досвіду підтримки та успішної розробки публічного аналітичного модулю</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4C38B5"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47" w:name="_heading=h.28h4qwu" w:colFirst="0" w:colLast="0"/>
            <w:bookmarkEnd w:id="47"/>
            <w:r>
              <w:rPr>
                <w:rFonts w:ascii="Times New Roman" w:eastAsia="Times New Roman" w:hAnsi="Times New Roman" w:cs="Times New Roman"/>
                <w:b/>
                <w:sz w:val="20"/>
                <w:szCs w:val="20"/>
              </w:rPr>
              <w:t>Максимально можлива кількість балів</w:t>
            </w:r>
          </w:p>
        </w:tc>
      </w:tr>
      <w:tr w:rsidR="00300CB4" w14:paraId="65336A3A" w14:textId="77777777">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4A4950"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8" w:name="_heading=h.nmf14n" w:colFirst="0" w:colLast="0"/>
            <w:bookmarkEnd w:id="48"/>
            <w:r>
              <w:rPr>
                <w:rFonts w:ascii="Times New Roman" w:eastAsia="Times New Roman" w:hAnsi="Times New Roman" w:cs="Times New Roman"/>
                <w:sz w:val="20"/>
                <w:szCs w:val="2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1EB3F22"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9" w:name="_heading=h.37m2jsg" w:colFirst="0" w:colLast="0"/>
            <w:bookmarkEnd w:id="49"/>
            <w:r>
              <w:rPr>
                <w:rFonts w:ascii="Times New Roman" w:eastAsia="Times New Roman" w:hAnsi="Times New Roman" w:cs="Times New Roman"/>
                <w:sz w:val="20"/>
                <w:szCs w:val="20"/>
              </w:rPr>
              <w:t>Наявність від 1 - 3 реалізованих проектів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8E1B040"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50" w:name="_heading=h.1mrcu09" w:colFirst="0" w:colLast="0"/>
            <w:bookmarkEnd w:id="50"/>
            <w:r>
              <w:rPr>
                <w:rFonts w:ascii="Times New Roman" w:eastAsia="Times New Roman" w:hAnsi="Times New Roman" w:cs="Times New Roman"/>
                <w:sz w:val="20"/>
                <w:szCs w:val="20"/>
                <w:highlight w:val="white"/>
              </w:rPr>
              <w:t>15</w:t>
            </w:r>
          </w:p>
        </w:tc>
      </w:tr>
      <w:tr w:rsidR="00300CB4" w14:paraId="2050DA09"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F3141"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1" w:name="_heading=h.46r0co2" w:colFirst="0" w:colLast="0"/>
            <w:bookmarkEnd w:id="51"/>
            <w:r>
              <w:rPr>
                <w:rFonts w:ascii="Times New Roman" w:eastAsia="Times New Roman" w:hAnsi="Times New Roman" w:cs="Times New Roman"/>
                <w:sz w:val="20"/>
                <w:szCs w:val="2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A913998"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2" w:name="_heading=h.2lwamvv" w:colFirst="0" w:colLast="0"/>
            <w:bookmarkEnd w:id="52"/>
            <w:r>
              <w:rPr>
                <w:rFonts w:ascii="Times New Roman" w:eastAsia="Times New Roman" w:hAnsi="Times New Roman" w:cs="Times New Roman"/>
                <w:sz w:val="20"/>
                <w:szCs w:val="20"/>
              </w:rPr>
              <w:t>Наявність від 3 - 5 реалізованих проектів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205B51CA"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highlight w:val="white"/>
              </w:rPr>
            </w:pPr>
            <w:bookmarkStart w:id="53" w:name="_heading=h.111kx3o" w:colFirst="0" w:colLast="0"/>
            <w:bookmarkEnd w:id="53"/>
          </w:p>
          <w:p w14:paraId="6A5D81FE"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54" w:name="_heading=h.o2efzk2t6kgh" w:colFirst="0" w:colLast="0"/>
            <w:bookmarkEnd w:id="54"/>
            <w:r>
              <w:rPr>
                <w:rFonts w:ascii="Times New Roman" w:eastAsia="Times New Roman" w:hAnsi="Times New Roman" w:cs="Times New Roman"/>
                <w:sz w:val="20"/>
                <w:szCs w:val="20"/>
                <w:highlight w:val="white"/>
              </w:rPr>
              <w:t>20</w:t>
            </w:r>
          </w:p>
        </w:tc>
      </w:tr>
      <w:tr w:rsidR="00300CB4" w14:paraId="7481CCF1"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9448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5" w:name="_heading=h.3l18frh" w:colFirst="0" w:colLast="0"/>
            <w:bookmarkEnd w:id="55"/>
            <w:r>
              <w:rPr>
                <w:rFonts w:ascii="Times New Roman" w:eastAsia="Times New Roman" w:hAnsi="Times New Roman" w:cs="Times New Roman"/>
                <w:sz w:val="20"/>
                <w:szCs w:val="2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C564D1A"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6" w:name="_heading=h.206ipza" w:colFirst="0" w:colLast="0"/>
            <w:bookmarkEnd w:id="56"/>
            <w:r>
              <w:rPr>
                <w:rFonts w:ascii="Times New Roman" w:eastAsia="Times New Roman" w:hAnsi="Times New Roman" w:cs="Times New Roman"/>
                <w:sz w:val="20"/>
                <w:szCs w:val="20"/>
              </w:rPr>
              <w:t>Наявність від 5 і більше реалізованих проектів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5D8AD6B"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57" w:name="_heading=h.4k668n3" w:colFirst="0" w:colLast="0"/>
            <w:bookmarkEnd w:id="57"/>
            <w:r>
              <w:rPr>
                <w:rFonts w:ascii="Times New Roman" w:eastAsia="Times New Roman" w:hAnsi="Times New Roman" w:cs="Times New Roman"/>
                <w:sz w:val="20"/>
                <w:szCs w:val="20"/>
                <w:highlight w:val="white"/>
              </w:rPr>
              <w:t>30</w:t>
            </w:r>
          </w:p>
        </w:tc>
      </w:tr>
    </w:tbl>
    <w:p w14:paraId="32A0290C" w14:textId="77777777" w:rsidR="00300CB4" w:rsidRDefault="00300CB4">
      <w:pPr>
        <w:pStyle w:val="Heading1"/>
        <w:keepNext w:val="0"/>
        <w:keepLines w:val="0"/>
        <w:spacing w:before="480" w:after="0"/>
        <w:rPr>
          <w:rFonts w:ascii="Times New Roman" w:eastAsia="Times New Roman" w:hAnsi="Times New Roman" w:cs="Times New Roman"/>
          <w:b/>
          <w:sz w:val="20"/>
          <w:szCs w:val="20"/>
        </w:rPr>
      </w:pPr>
      <w:bookmarkStart w:id="58" w:name="_heading=h.2zbgiuw" w:colFirst="0" w:colLast="0"/>
      <w:bookmarkEnd w:id="58"/>
    </w:p>
    <w:p w14:paraId="45536FA0"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59" w:name="_heading=h.gp86nio83igx" w:colFirst="0" w:colLast="0"/>
      <w:bookmarkEnd w:id="59"/>
      <w:r>
        <w:br w:type="page"/>
      </w:r>
    </w:p>
    <w:p w14:paraId="2CEE24CB"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60" w:name="_heading=h.pro56ho4qn3s" w:colFirst="0" w:colLast="0"/>
      <w:bookmarkEnd w:id="60"/>
      <w:r>
        <w:rPr>
          <w:rFonts w:ascii="Times New Roman" w:eastAsia="Times New Roman" w:hAnsi="Times New Roman" w:cs="Times New Roman"/>
          <w:b/>
          <w:sz w:val="20"/>
          <w:szCs w:val="20"/>
        </w:rPr>
        <w:lastRenderedPageBreak/>
        <w:t>Додаток 1</w:t>
      </w:r>
    </w:p>
    <w:p w14:paraId="47064727"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rPr>
      </w:pPr>
      <w:bookmarkStart w:id="61" w:name="_heading=h.3ygebqi" w:colFirst="0" w:colLast="0"/>
      <w:bookmarkEnd w:id="61"/>
      <w:r>
        <w:rPr>
          <w:rFonts w:ascii="Times New Roman" w:eastAsia="Times New Roman" w:hAnsi="Times New Roman" w:cs="Times New Roman"/>
          <w:b/>
          <w:sz w:val="20"/>
          <w:szCs w:val="20"/>
        </w:rPr>
        <w:t>Обов’язкові кваліфікаційні вимоги до виконавця послуг</w:t>
      </w:r>
    </w:p>
    <w:p w14:paraId="56E480FA" w14:textId="77777777" w:rsidR="00300CB4" w:rsidRDefault="00300CB4"/>
    <w:tbl>
      <w:tblPr>
        <w:tblStyle w:val="a9"/>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3090"/>
        <w:gridCol w:w="5790"/>
      </w:tblGrid>
      <w:tr w:rsidR="00300CB4" w14:paraId="2FB6C1E4" w14:textId="77777777">
        <w:trPr>
          <w:trHeight w:val="84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E08C" w14:textId="77777777" w:rsidR="00300CB4" w:rsidRDefault="00B517D3">
            <w:pPr>
              <w:pStyle w:val="Heading1"/>
              <w:keepNext w:val="0"/>
              <w:keepLines w:val="0"/>
              <w:spacing w:before="480" w:after="0"/>
              <w:jc w:val="both"/>
              <w:rPr>
                <w:rFonts w:ascii="Times New Roman" w:eastAsia="Times New Roman" w:hAnsi="Times New Roman" w:cs="Times New Roman"/>
                <w:b/>
                <w:color w:val="212529"/>
                <w:sz w:val="20"/>
                <w:szCs w:val="20"/>
              </w:rPr>
            </w:pPr>
            <w:bookmarkStart w:id="62" w:name="_heading=h.2dlolyb" w:colFirst="0" w:colLast="0"/>
            <w:bookmarkEnd w:id="62"/>
            <w:r>
              <w:rPr>
                <w:rFonts w:ascii="Times New Roman" w:eastAsia="Times New Roman" w:hAnsi="Times New Roman" w:cs="Times New Roman"/>
                <w:b/>
                <w:color w:val="212529"/>
                <w:sz w:val="20"/>
                <w:szCs w:val="20"/>
              </w:rPr>
              <w:t>№</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9719A6"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63" w:name="_heading=h.sqyw64" w:colFirst="0" w:colLast="0"/>
            <w:bookmarkEnd w:id="63"/>
            <w:r>
              <w:rPr>
                <w:rFonts w:ascii="Times New Roman" w:eastAsia="Times New Roman" w:hAnsi="Times New Roman" w:cs="Times New Roman"/>
                <w:b/>
                <w:sz w:val="20"/>
                <w:szCs w:val="20"/>
              </w:rPr>
              <w:t>Обов’язкові кваліфікаційні вимоги до виконавця послуг</w:t>
            </w:r>
          </w:p>
        </w:tc>
        <w:tc>
          <w:tcPr>
            <w:tcW w:w="5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FD762"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64" w:name="_heading=h.3cqmetx" w:colFirst="0" w:colLast="0"/>
            <w:bookmarkEnd w:id="64"/>
            <w:r>
              <w:rPr>
                <w:rFonts w:ascii="Times New Roman" w:eastAsia="Times New Roman" w:hAnsi="Times New Roman" w:cs="Times New Roman"/>
                <w:b/>
                <w:sz w:val="20"/>
                <w:szCs w:val="20"/>
              </w:rPr>
              <w:t>Документи, які підтверджують відповідність кваліфікаційним вимогам</w:t>
            </w:r>
          </w:p>
        </w:tc>
      </w:tr>
      <w:tr w:rsidR="00300CB4" w14:paraId="06F79EB1" w14:textId="77777777">
        <w:trPr>
          <w:trHeight w:val="29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3901E7" w14:textId="77777777" w:rsidR="00300CB4" w:rsidRDefault="00B517D3">
            <w:pPr>
              <w:pStyle w:val="Heading1"/>
              <w:keepNext w:val="0"/>
              <w:keepLines w:val="0"/>
              <w:spacing w:before="480" w:after="0"/>
              <w:jc w:val="both"/>
              <w:rPr>
                <w:rFonts w:ascii="Times New Roman" w:eastAsia="Times New Roman" w:hAnsi="Times New Roman" w:cs="Times New Roman"/>
                <w:color w:val="212529"/>
                <w:sz w:val="20"/>
                <w:szCs w:val="20"/>
              </w:rPr>
            </w:pPr>
            <w:bookmarkStart w:id="65" w:name="_heading=h.1rvwp1q" w:colFirst="0" w:colLast="0"/>
            <w:bookmarkEnd w:id="65"/>
            <w:r>
              <w:rPr>
                <w:rFonts w:ascii="Times New Roman" w:eastAsia="Times New Roman" w:hAnsi="Times New Roman" w:cs="Times New Roman"/>
                <w:color w:val="212529"/>
                <w:sz w:val="20"/>
                <w:szCs w:val="20"/>
              </w:rPr>
              <w:t>1.</w:t>
            </w:r>
          </w:p>
          <w:p w14:paraId="530AA5A0" w14:textId="77777777" w:rsidR="00300CB4" w:rsidRDefault="00300CB4">
            <w:pPr>
              <w:spacing w:line="240" w:lineRule="auto"/>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A80D97E" w14:textId="77777777" w:rsidR="00300CB4" w:rsidRDefault="00B517D3">
            <w:pPr>
              <w:pStyle w:val="Heading1"/>
              <w:keepNext w:val="0"/>
              <w:keepLines w:val="0"/>
              <w:spacing w:before="200" w:after="0"/>
              <w:jc w:val="both"/>
              <w:rPr>
                <w:rFonts w:ascii="Times New Roman" w:eastAsia="Times New Roman" w:hAnsi="Times New Roman" w:cs="Times New Roman"/>
                <w:sz w:val="20"/>
                <w:szCs w:val="20"/>
                <w:highlight w:val="yellow"/>
              </w:rPr>
            </w:pPr>
            <w:bookmarkStart w:id="66" w:name="_heading=h.4bvk7pj" w:colFirst="0" w:colLast="0"/>
            <w:bookmarkEnd w:id="66"/>
            <w:r>
              <w:rPr>
                <w:rFonts w:ascii="Times New Roman" w:eastAsia="Times New Roman" w:hAnsi="Times New Roman" w:cs="Times New Roman"/>
                <w:sz w:val="20"/>
                <w:szCs w:val="20"/>
              </w:rPr>
              <w:t>Наявність та підтвердження досвіду надання аналогічних послуг з підтримки та успішної розробки публічного аналітичного модулю</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1C24A5F8" w14:textId="77777777" w:rsidR="00300CB4" w:rsidRDefault="00B517D3">
            <w:pPr>
              <w:pStyle w:val="Heading1"/>
              <w:keepNext w:val="0"/>
              <w:keepLines w:val="0"/>
              <w:spacing w:before="200" w:after="0"/>
              <w:jc w:val="both"/>
            </w:pPr>
            <w:bookmarkStart w:id="67" w:name="_heading=h.2r0uhxc" w:colFirst="0" w:colLast="0"/>
            <w:bookmarkEnd w:id="67"/>
            <w:r>
              <w:rPr>
                <w:rFonts w:ascii="Times New Roman" w:eastAsia="Times New Roman" w:hAnsi="Times New Roman" w:cs="Times New Roman"/>
                <w:sz w:val="20"/>
                <w:szCs w:val="20"/>
              </w:rPr>
              <w:t>1.1. Довідка із зазначенням успішно реалізованих проектів, контактів Замовників, опису задач та відповідних технологій системи, які безпосередньо виконувались у межах вказаних проєктів за формою, наведеною в Додатку 1.1.</w:t>
            </w:r>
            <w:r>
              <w:rPr>
                <w:rFonts w:ascii="Times New Roman" w:eastAsia="Times New Roman" w:hAnsi="Times New Roman" w:cs="Times New Roman"/>
                <w:sz w:val="20"/>
                <w:szCs w:val="20"/>
                <w:highlight w:val="yellow"/>
              </w:rPr>
              <w:t xml:space="preserve"> </w:t>
            </w:r>
          </w:p>
          <w:p w14:paraId="44FFE3D9" w14:textId="77777777" w:rsidR="00300CB4" w:rsidRDefault="00B517D3">
            <w:pPr>
              <w:pStyle w:val="Heading1"/>
              <w:keepNext w:val="0"/>
              <w:keepLines w:val="0"/>
              <w:spacing w:before="200" w:after="0"/>
              <w:jc w:val="both"/>
              <w:rPr>
                <w:rFonts w:ascii="Times New Roman" w:eastAsia="Times New Roman" w:hAnsi="Times New Roman" w:cs="Times New Roman"/>
                <w:sz w:val="20"/>
                <w:szCs w:val="20"/>
              </w:rPr>
            </w:pPr>
            <w:bookmarkStart w:id="68" w:name="_heading=h.1664s55" w:colFirst="0" w:colLast="0"/>
            <w:bookmarkEnd w:id="68"/>
            <w:r>
              <w:rPr>
                <w:rFonts w:ascii="Times New Roman" w:eastAsia="Times New Roman" w:hAnsi="Times New Roman" w:cs="Times New Roman"/>
                <w:sz w:val="20"/>
                <w:szCs w:val="20"/>
              </w:rPr>
              <w:t>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w:t>
            </w:r>
          </w:p>
          <w:p w14:paraId="27D4E3FC" w14:textId="77777777" w:rsidR="00300CB4" w:rsidRDefault="00300CB4">
            <w:pPr>
              <w:spacing w:line="240" w:lineRule="auto"/>
            </w:pPr>
          </w:p>
          <w:p w14:paraId="2D3B0075"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Учасником має бути подано не менше 2 (двох) виконаних за останні 5 років (з 20</w:t>
            </w:r>
            <w:r>
              <w:rPr>
                <w:rFonts w:ascii="Times New Roman" w:eastAsia="Times New Roman" w:hAnsi="Times New Roman" w:cs="Times New Roman"/>
                <w:sz w:val="20"/>
                <w:szCs w:val="20"/>
                <w:highlight w:val="white"/>
              </w:rPr>
              <w:t xml:space="preserve">17 </w:t>
            </w:r>
            <w:r>
              <w:rPr>
                <w:rFonts w:ascii="Times New Roman" w:eastAsia="Times New Roman" w:hAnsi="Times New Roman" w:cs="Times New Roman"/>
                <w:sz w:val="20"/>
                <w:szCs w:val="20"/>
              </w:rPr>
              <w:t>року включно) аналогічних договорів та документів, що підтверджують їх виконання.</w:t>
            </w:r>
          </w:p>
          <w:p w14:paraId="4B8D4E09"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Аналогічними вважаються договори на послуги з підтримки та розробки публічного аналітичного модулю.</w:t>
            </w:r>
          </w:p>
        </w:tc>
      </w:tr>
      <w:tr w:rsidR="00300CB4" w14:paraId="4B7B110F" w14:textId="77777777">
        <w:trPr>
          <w:trHeight w:val="1424"/>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FA399" w14:textId="77777777" w:rsidR="00300CB4" w:rsidRDefault="00B517D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7584005E" w14:textId="77777777" w:rsidR="00300CB4" w:rsidRDefault="00300CB4">
            <w:pPr>
              <w:spacing w:line="240" w:lineRule="auto"/>
              <w:rPr>
                <w:rFonts w:ascii="Times New Roman" w:eastAsia="Times New Roman" w:hAnsi="Times New Roman" w:cs="Times New Roman"/>
                <w:sz w:val="20"/>
                <w:szCs w:val="20"/>
              </w:rPr>
            </w:pPr>
          </w:p>
          <w:p w14:paraId="640F038B" w14:textId="77777777" w:rsidR="00300CB4" w:rsidRDefault="00300CB4">
            <w:pPr>
              <w:spacing w:line="240" w:lineRule="auto"/>
              <w:rPr>
                <w:rFonts w:ascii="Times New Roman" w:eastAsia="Times New Roman" w:hAnsi="Times New Roman" w:cs="Times New Roman"/>
                <w:sz w:val="20"/>
                <w:szCs w:val="20"/>
              </w:rPr>
            </w:pPr>
          </w:p>
          <w:p w14:paraId="2F07CCD4" w14:textId="77777777" w:rsidR="00300CB4" w:rsidRDefault="00300CB4">
            <w:pPr>
              <w:spacing w:line="240" w:lineRule="auto"/>
              <w:rPr>
                <w:rFonts w:ascii="Times New Roman" w:eastAsia="Times New Roman" w:hAnsi="Times New Roman" w:cs="Times New Roman"/>
                <w:sz w:val="20"/>
                <w:szCs w:val="20"/>
              </w:rPr>
            </w:pPr>
          </w:p>
          <w:p w14:paraId="5949B8FB" w14:textId="77777777" w:rsidR="00300CB4" w:rsidRDefault="00300CB4">
            <w:pPr>
              <w:spacing w:line="240" w:lineRule="auto"/>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7C4A5876" w14:textId="77777777" w:rsidR="00300CB4" w:rsidRDefault="00B517D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Наявність штату працівників/ проектної команди відповідної кваліфікації у сфері</w:t>
            </w:r>
            <w:r>
              <w:rPr>
                <w:rFonts w:ascii="Times New Roman" w:eastAsia="Times New Roman" w:hAnsi="Times New Roman" w:cs="Times New Roman"/>
                <w:sz w:val="20"/>
                <w:szCs w:val="20"/>
                <w:highlight w:val="white"/>
              </w:rPr>
              <w:t xml:space="preserve"> послуг з</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підтримки та розробки публічного аналітичного модулю</w:t>
            </w:r>
          </w:p>
          <w:p w14:paraId="4B309A8E" w14:textId="77777777" w:rsidR="00300CB4" w:rsidRDefault="00300CB4">
            <w:pPr>
              <w:spacing w:line="240" w:lineRule="auto"/>
              <w:rPr>
                <w:rFonts w:ascii="Times New Roman" w:eastAsia="Times New Roman" w:hAnsi="Times New Roman" w:cs="Times New Roman"/>
                <w:sz w:val="20"/>
                <w:szCs w:val="20"/>
              </w:rPr>
            </w:pPr>
          </w:p>
          <w:p w14:paraId="22A624CF" w14:textId="77777777" w:rsidR="00300CB4" w:rsidRDefault="00300CB4">
            <w:pPr>
              <w:spacing w:line="240" w:lineRule="auto"/>
              <w:rPr>
                <w:rFonts w:ascii="Times New Roman" w:eastAsia="Times New Roman" w:hAnsi="Times New Roman" w:cs="Times New Roman"/>
                <w:sz w:val="20"/>
                <w:szCs w:val="20"/>
              </w:rPr>
            </w:pPr>
          </w:p>
          <w:p w14:paraId="5ADEF044" w14:textId="77777777" w:rsidR="00300CB4" w:rsidRDefault="00300CB4">
            <w:pPr>
              <w:spacing w:line="240" w:lineRule="auto"/>
              <w:rPr>
                <w:rFonts w:ascii="Times New Roman" w:eastAsia="Times New Roman" w:hAnsi="Times New Roman" w:cs="Times New Roman"/>
                <w:sz w:val="20"/>
                <w:szCs w:val="20"/>
              </w:rPr>
            </w:pPr>
          </w:p>
          <w:p w14:paraId="35B43D17" w14:textId="77777777" w:rsidR="00300CB4" w:rsidRDefault="00300CB4">
            <w:pPr>
              <w:spacing w:line="240" w:lineRule="auto"/>
              <w:rPr>
                <w:rFonts w:ascii="Times New Roman" w:eastAsia="Times New Roman" w:hAnsi="Times New Roman" w:cs="Times New Roman"/>
                <w:sz w:val="20"/>
                <w:szCs w:val="20"/>
              </w:rPr>
            </w:pPr>
          </w:p>
          <w:p w14:paraId="5E9873C5" w14:textId="77777777" w:rsidR="00300CB4" w:rsidRDefault="00300CB4">
            <w:pPr>
              <w:spacing w:line="240" w:lineRule="auto"/>
              <w:rPr>
                <w:rFonts w:ascii="Times New Roman" w:eastAsia="Times New Roman" w:hAnsi="Times New Roman" w:cs="Times New Roman"/>
                <w:sz w:val="20"/>
                <w:szCs w:val="20"/>
              </w:rPr>
            </w:pPr>
          </w:p>
          <w:p w14:paraId="199E334C" w14:textId="77777777" w:rsidR="00300CB4" w:rsidRDefault="00300CB4">
            <w:pPr>
              <w:spacing w:line="240" w:lineRule="auto"/>
              <w:rPr>
                <w:rFonts w:ascii="Times New Roman" w:eastAsia="Times New Roman" w:hAnsi="Times New Roman" w:cs="Times New Roman"/>
                <w:sz w:val="20"/>
                <w:szCs w:val="20"/>
              </w:rPr>
            </w:pP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65229F35"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Довідка у формі, наведеній у Додатку 1.2 із детальним переліком працівників, які будуть залучені до надання послуг у рамках проєкту:</w:t>
            </w:r>
          </w:p>
          <w:p w14:paraId="7C42A1B9" w14:textId="77777777" w:rsidR="00300CB4" w:rsidRDefault="00B517D3">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працівника/ члена проектної команди Учасника;</w:t>
            </w:r>
          </w:p>
          <w:p w14:paraId="23431E82" w14:textId="77777777" w:rsidR="00300CB4" w:rsidRDefault="00B517D3">
            <w:pPr>
              <w:numPr>
                <w:ilvl w:val="0"/>
                <w:numId w:val="2"/>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Посада/ позиція у проектній команді Учасника;</w:t>
            </w:r>
          </w:p>
          <w:p w14:paraId="60F63512" w14:textId="77777777" w:rsidR="00300CB4" w:rsidRDefault="00B517D3">
            <w:pPr>
              <w:numPr>
                <w:ilvl w:val="0"/>
                <w:numId w:val="1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Наявність у працівника Учасника сертифікату від компанії </w:t>
            </w:r>
            <w:r>
              <w:rPr>
                <w:rFonts w:ascii="Times New Roman" w:eastAsia="Times New Roman" w:hAnsi="Times New Roman" w:cs="Times New Roman"/>
                <w:sz w:val="20"/>
                <w:szCs w:val="20"/>
              </w:rPr>
              <w:t>QlikTech із зазначенням терміну дії;</w:t>
            </w:r>
          </w:p>
          <w:p w14:paraId="605ED731" w14:textId="77777777" w:rsidR="00300CB4" w:rsidRDefault="00B517D3">
            <w:pPr>
              <w:numPr>
                <w:ilvl w:val="0"/>
                <w:numId w:val="1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в учасника не менше 3 (трьох) спеціалістів: Qlik Sense Data Architect, Qlik Sense Administrator, Qlik Sense Business Analyst, які вільно володіють українською мовою.</w:t>
            </w:r>
          </w:p>
          <w:p w14:paraId="317262F8" w14:textId="77777777" w:rsidR="00300CB4" w:rsidRDefault="00300CB4">
            <w:pPr>
              <w:spacing w:line="240" w:lineRule="auto"/>
              <w:jc w:val="both"/>
              <w:rPr>
                <w:rFonts w:ascii="Times New Roman" w:eastAsia="Times New Roman" w:hAnsi="Times New Roman" w:cs="Times New Roman"/>
                <w:sz w:val="20"/>
                <w:szCs w:val="20"/>
              </w:rPr>
            </w:pPr>
          </w:p>
          <w:p w14:paraId="0C4B9AB7"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розробки функціоналу публічного модулю аналітики планується залучення розробників та спеціалістів не нижче рівня Middle та Senior.</w:t>
            </w:r>
          </w:p>
        </w:tc>
      </w:tr>
      <w:tr w:rsidR="00300CB4" w14:paraId="6C3E70CB" w14:textId="77777777">
        <w:trPr>
          <w:trHeight w:val="24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A373A" w14:textId="77777777" w:rsidR="00300CB4" w:rsidRDefault="00B517D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14:paraId="7935908C" w14:textId="77777777" w:rsidR="00300CB4" w:rsidRDefault="00300CB4">
            <w:pPr>
              <w:spacing w:line="240" w:lineRule="auto"/>
              <w:rPr>
                <w:rFonts w:ascii="Times New Roman" w:eastAsia="Times New Roman" w:hAnsi="Times New Roman" w:cs="Times New Roman"/>
                <w:sz w:val="20"/>
                <w:szCs w:val="20"/>
              </w:rPr>
            </w:pPr>
          </w:p>
          <w:p w14:paraId="16F73AF4" w14:textId="77777777" w:rsidR="00300CB4" w:rsidRDefault="00300CB4">
            <w:pPr>
              <w:spacing w:line="240" w:lineRule="auto"/>
              <w:rPr>
                <w:rFonts w:ascii="Times New Roman" w:eastAsia="Times New Roman" w:hAnsi="Times New Roman" w:cs="Times New Roman"/>
                <w:sz w:val="20"/>
                <w:szCs w:val="20"/>
              </w:rPr>
            </w:pPr>
          </w:p>
          <w:p w14:paraId="259D724B" w14:textId="77777777" w:rsidR="00300CB4" w:rsidRDefault="00300CB4">
            <w:pPr>
              <w:spacing w:line="240" w:lineRule="auto"/>
              <w:rPr>
                <w:rFonts w:ascii="Times New Roman" w:eastAsia="Times New Roman" w:hAnsi="Times New Roman" w:cs="Times New Roman"/>
                <w:sz w:val="20"/>
                <w:szCs w:val="20"/>
              </w:rPr>
            </w:pPr>
          </w:p>
          <w:p w14:paraId="24365DF2" w14:textId="77777777" w:rsidR="00300CB4" w:rsidRDefault="00300CB4">
            <w:pPr>
              <w:spacing w:line="240" w:lineRule="auto"/>
              <w:rPr>
                <w:rFonts w:ascii="Times New Roman" w:eastAsia="Times New Roman" w:hAnsi="Times New Roman" w:cs="Times New Roman"/>
                <w:sz w:val="20"/>
                <w:szCs w:val="20"/>
              </w:rPr>
            </w:pPr>
          </w:p>
          <w:p w14:paraId="54BED751" w14:textId="77777777" w:rsidR="00300CB4" w:rsidRDefault="00300CB4">
            <w:pPr>
              <w:spacing w:line="240" w:lineRule="auto"/>
              <w:rPr>
                <w:rFonts w:ascii="Times New Roman" w:eastAsia="Times New Roman" w:hAnsi="Times New Roman" w:cs="Times New Roman"/>
                <w:sz w:val="20"/>
                <w:szCs w:val="20"/>
              </w:rPr>
            </w:pPr>
          </w:p>
          <w:p w14:paraId="3857266D" w14:textId="77777777" w:rsidR="00300CB4" w:rsidRDefault="00300CB4">
            <w:pPr>
              <w:spacing w:line="240" w:lineRule="auto"/>
              <w:rPr>
                <w:rFonts w:ascii="Times New Roman" w:eastAsia="Times New Roman" w:hAnsi="Times New Roman" w:cs="Times New Roman"/>
                <w:sz w:val="20"/>
                <w:szCs w:val="20"/>
              </w:rPr>
            </w:pPr>
          </w:p>
          <w:p w14:paraId="026A01F0" w14:textId="77777777" w:rsidR="00300CB4" w:rsidRDefault="00300CB4">
            <w:pPr>
              <w:spacing w:line="240" w:lineRule="auto"/>
              <w:rPr>
                <w:rFonts w:ascii="Times New Roman" w:eastAsia="Times New Roman" w:hAnsi="Times New Roman" w:cs="Times New Roman"/>
                <w:sz w:val="20"/>
                <w:szCs w:val="20"/>
              </w:rPr>
            </w:pPr>
          </w:p>
          <w:p w14:paraId="37D8FB9A" w14:textId="77777777" w:rsidR="00300CB4" w:rsidRDefault="00300CB4">
            <w:pPr>
              <w:spacing w:line="240" w:lineRule="auto"/>
              <w:rPr>
                <w:rFonts w:ascii="Times New Roman" w:eastAsia="Times New Roman" w:hAnsi="Times New Roman" w:cs="Times New Roman"/>
                <w:sz w:val="20"/>
                <w:szCs w:val="20"/>
              </w:rPr>
            </w:pPr>
          </w:p>
          <w:p w14:paraId="1A390B42" w14:textId="77777777" w:rsidR="00300CB4" w:rsidRDefault="00300CB4">
            <w:pPr>
              <w:spacing w:line="240" w:lineRule="auto"/>
              <w:rPr>
                <w:rFonts w:ascii="Times New Roman" w:eastAsia="Times New Roman" w:hAnsi="Times New Roman" w:cs="Times New Roman"/>
                <w:sz w:val="20"/>
                <w:szCs w:val="20"/>
              </w:rPr>
            </w:pPr>
          </w:p>
          <w:p w14:paraId="197191F6" w14:textId="77777777" w:rsidR="00300CB4" w:rsidRDefault="00300CB4">
            <w:pPr>
              <w:spacing w:line="240" w:lineRule="auto"/>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4F9399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69" w:name="_heading=h.25b2l0r" w:colFirst="0" w:colLast="0"/>
            <w:bookmarkEnd w:id="69"/>
            <w:r>
              <w:rPr>
                <w:rFonts w:ascii="Times New Roman" w:eastAsia="Times New Roman" w:hAnsi="Times New Roman" w:cs="Times New Roman"/>
                <w:sz w:val="20"/>
                <w:szCs w:val="20"/>
              </w:rPr>
              <w:t xml:space="preserve">Підтвердження права на здійснення підприємницької діяльності за законодавством України </w:t>
            </w:r>
          </w:p>
          <w:p w14:paraId="58228083"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rPr>
            </w:pPr>
            <w:bookmarkStart w:id="70" w:name="_heading=h.kgcv8k" w:colFirst="0" w:colLast="0"/>
            <w:bookmarkEnd w:id="70"/>
          </w:p>
          <w:p w14:paraId="3EA8FFB3" w14:textId="77777777" w:rsidR="00300CB4" w:rsidRDefault="00300CB4">
            <w:pPr>
              <w:spacing w:line="240" w:lineRule="auto"/>
              <w:jc w:val="both"/>
              <w:rPr>
                <w:rFonts w:ascii="Times New Roman" w:eastAsia="Times New Roman" w:hAnsi="Times New Roman" w:cs="Times New Roman"/>
                <w:sz w:val="20"/>
                <w:szCs w:val="20"/>
              </w:rPr>
            </w:pPr>
          </w:p>
          <w:p w14:paraId="74665542" w14:textId="77777777" w:rsidR="00300CB4" w:rsidRDefault="00300CB4">
            <w:pPr>
              <w:spacing w:line="240" w:lineRule="auto"/>
              <w:jc w:val="both"/>
              <w:rPr>
                <w:rFonts w:ascii="Times New Roman" w:eastAsia="Times New Roman" w:hAnsi="Times New Roman" w:cs="Times New Roman"/>
                <w:sz w:val="20"/>
                <w:szCs w:val="20"/>
              </w:rPr>
            </w:pPr>
          </w:p>
          <w:p w14:paraId="14E1C003" w14:textId="77777777" w:rsidR="00300CB4" w:rsidRDefault="00300CB4">
            <w:pPr>
              <w:spacing w:line="240" w:lineRule="auto"/>
              <w:jc w:val="both"/>
              <w:rPr>
                <w:rFonts w:ascii="Times New Roman" w:eastAsia="Times New Roman" w:hAnsi="Times New Roman" w:cs="Times New Roman"/>
                <w:sz w:val="20"/>
                <w:szCs w:val="20"/>
              </w:rPr>
            </w:pPr>
          </w:p>
          <w:p w14:paraId="338FF075" w14:textId="77777777" w:rsidR="00300CB4" w:rsidRDefault="00300CB4">
            <w:pPr>
              <w:spacing w:line="240" w:lineRule="auto"/>
              <w:jc w:val="both"/>
              <w:rPr>
                <w:rFonts w:ascii="Times New Roman" w:eastAsia="Times New Roman" w:hAnsi="Times New Roman" w:cs="Times New Roman"/>
                <w:sz w:val="20"/>
                <w:szCs w:val="20"/>
              </w:rPr>
            </w:pPr>
          </w:p>
          <w:p w14:paraId="34088947" w14:textId="77777777" w:rsidR="00300CB4" w:rsidRDefault="00300CB4">
            <w:pPr>
              <w:spacing w:line="240" w:lineRule="auto"/>
              <w:jc w:val="both"/>
              <w:rPr>
                <w:rFonts w:ascii="Times New Roman" w:eastAsia="Times New Roman" w:hAnsi="Times New Roman" w:cs="Times New Roman"/>
                <w:sz w:val="20"/>
                <w:szCs w:val="20"/>
              </w:rPr>
            </w:pPr>
          </w:p>
          <w:p w14:paraId="46873B4A" w14:textId="77777777" w:rsidR="00300CB4" w:rsidRDefault="00300CB4">
            <w:pPr>
              <w:spacing w:line="240" w:lineRule="auto"/>
              <w:jc w:val="both"/>
              <w:rPr>
                <w:rFonts w:ascii="Times New Roman" w:eastAsia="Times New Roman" w:hAnsi="Times New Roman" w:cs="Times New Roman"/>
                <w:sz w:val="20"/>
                <w:szCs w:val="20"/>
              </w:rPr>
            </w:pP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4CFA5F32" w14:textId="77777777" w:rsidR="00300CB4" w:rsidRDefault="00B517D3">
            <w:pPr>
              <w:pStyle w:val="Heading1"/>
              <w:keepNext w:val="0"/>
              <w:keepLines w:val="0"/>
              <w:spacing w:before="0" w:after="0"/>
              <w:ind w:left="20"/>
              <w:jc w:val="both"/>
              <w:rPr>
                <w:rFonts w:ascii="Times New Roman" w:eastAsia="Times New Roman" w:hAnsi="Times New Roman" w:cs="Times New Roman"/>
                <w:sz w:val="20"/>
                <w:szCs w:val="20"/>
              </w:rPr>
            </w:pPr>
            <w:bookmarkStart w:id="71" w:name="_heading=h.34g0dwd" w:colFirst="0" w:colLast="0"/>
            <w:bookmarkEnd w:id="71"/>
            <w:r>
              <w:rPr>
                <w:rFonts w:ascii="Times New Roman" w:eastAsia="Times New Roman" w:hAnsi="Times New Roman" w:cs="Times New Roman"/>
                <w:sz w:val="20"/>
                <w:szCs w:val="20"/>
              </w:rPr>
              <w:t>3.1. Виписка з ЄДР або аналогічний документ.</w:t>
            </w:r>
          </w:p>
          <w:p w14:paraId="3C22EEC9" w14:textId="77777777" w:rsidR="00300CB4" w:rsidRDefault="00B517D3">
            <w:pPr>
              <w:pStyle w:val="Heading1"/>
              <w:keepNext w:val="0"/>
              <w:keepLines w:val="0"/>
              <w:spacing w:before="0" w:after="0"/>
              <w:ind w:left="20"/>
              <w:jc w:val="both"/>
              <w:rPr>
                <w:rFonts w:ascii="Times New Roman" w:eastAsia="Times New Roman" w:hAnsi="Times New Roman" w:cs="Times New Roman"/>
                <w:sz w:val="20"/>
                <w:szCs w:val="20"/>
              </w:rPr>
            </w:pPr>
            <w:bookmarkStart w:id="72" w:name="_heading=h.1jlao46" w:colFirst="0" w:colLast="0"/>
            <w:bookmarkEnd w:id="72"/>
            <w:r>
              <w:rPr>
                <w:rFonts w:ascii="Times New Roman" w:eastAsia="Times New Roman" w:hAnsi="Times New Roman" w:cs="Times New Roman"/>
                <w:sz w:val="20"/>
                <w:szCs w:val="20"/>
              </w:rPr>
              <w:t>3.2. Документ, що підтверджує статус платника податку</w:t>
            </w:r>
          </w:p>
          <w:p w14:paraId="232F64E5"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73" w:name="_heading=h.43ky6rz" w:colFirst="0" w:colLast="0"/>
            <w:bookmarkEnd w:id="73"/>
            <w:r>
              <w:rPr>
                <w:rFonts w:ascii="Times New Roman" w:eastAsia="Times New Roman" w:hAnsi="Times New Roman" w:cs="Times New Roman"/>
                <w:sz w:val="20"/>
                <w:szCs w:val="20"/>
              </w:rPr>
              <w:t>(копія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учасників-суб'єктів малого підприємництва на єдиному податку/ інше).</w:t>
            </w:r>
          </w:p>
        </w:tc>
      </w:tr>
      <w:tr w:rsidR="00300CB4" w14:paraId="1C0BC731" w14:textId="77777777">
        <w:trPr>
          <w:trHeight w:val="12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A0027" w14:textId="77777777" w:rsidR="00300CB4" w:rsidRDefault="00B517D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D649AEF"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обладнання та матеріально-технічної бази</w:t>
            </w:r>
          </w:p>
          <w:p w14:paraId="6798703B"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rPr>
            </w:pPr>
            <w:bookmarkStart w:id="74" w:name="_heading=h.yb5h992g8wtq" w:colFirst="0" w:colLast="0"/>
            <w:bookmarkEnd w:id="74"/>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5E16641E"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Довідка, яка наведена у Додатку 1.3,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p>
        </w:tc>
      </w:tr>
    </w:tbl>
    <w:p w14:paraId="0AE552AF" w14:textId="77777777" w:rsidR="00300CB4" w:rsidRDefault="00300CB4">
      <w:pPr>
        <w:jc w:val="both"/>
        <w:rPr>
          <w:rFonts w:ascii="Times New Roman" w:eastAsia="Times New Roman" w:hAnsi="Times New Roman" w:cs="Times New Roman"/>
          <w:sz w:val="20"/>
          <w:szCs w:val="20"/>
        </w:rPr>
      </w:pPr>
    </w:p>
    <w:p w14:paraId="1AA1B9AD" w14:textId="77777777" w:rsidR="00300CB4" w:rsidRDefault="00B517D3">
      <w:pPr>
        <w:pStyle w:val="Heading1"/>
        <w:keepNext w:val="0"/>
        <w:keepLines w:val="0"/>
        <w:spacing w:before="480"/>
        <w:jc w:val="both"/>
        <w:rPr>
          <w:rFonts w:ascii="Times New Roman" w:eastAsia="Times New Roman" w:hAnsi="Times New Roman" w:cs="Times New Roman"/>
          <w:b/>
          <w:sz w:val="20"/>
          <w:szCs w:val="20"/>
        </w:rPr>
      </w:pPr>
      <w:bookmarkStart w:id="75" w:name="_heading=h.2iq8gzs" w:colFirst="0" w:colLast="0"/>
      <w:bookmarkEnd w:id="75"/>
      <w:r>
        <w:lastRenderedPageBreak/>
        <w:br w:type="page"/>
      </w:r>
    </w:p>
    <w:p w14:paraId="495CDADE" w14:textId="77777777" w:rsidR="00300CB4" w:rsidRDefault="00B517D3">
      <w:pPr>
        <w:pStyle w:val="Heading1"/>
        <w:keepNext w:val="0"/>
        <w:keepLines w:val="0"/>
        <w:spacing w:before="480"/>
        <w:jc w:val="right"/>
        <w:rPr>
          <w:rFonts w:ascii="Times New Roman" w:eastAsia="Times New Roman" w:hAnsi="Times New Roman" w:cs="Times New Roman"/>
          <w:b/>
          <w:sz w:val="20"/>
          <w:szCs w:val="20"/>
        </w:rPr>
      </w:pPr>
      <w:bookmarkStart w:id="76" w:name="_heading=h.xvir7l" w:colFirst="0" w:colLast="0"/>
      <w:bookmarkEnd w:id="76"/>
      <w:r>
        <w:rPr>
          <w:rFonts w:ascii="Times New Roman" w:eastAsia="Times New Roman" w:hAnsi="Times New Roman" w:cs="Times New Roman"/>
          <w:b/>
          <w:sz w:val="20"/>
          <w:szCs w:val="20"/>
        </w:rPr>
        <w:lastRenderedPageBreak/>
        <w:t>Додаток 1.1</w:t>
      </w:r>
    </w:p>
    <w:p w14:paraId="0A455942"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highlight w:val="white"/>
        </w:rPr>
      </w:pPr>
      <w:bookmarkStart w:id="77" w:name="_heading=h.3hv69ve" w:colFirst="0" w:colLast="0"/>
      <w:bookmarkEnd w:id="77"/>
      <w:r>
        <w:rPr>
          <w:rFonts w:ascii="Times New Roman" w:eastAsia="Times New Roman" w:hAnsi="Times New Roman" w:cs="Times New Roman"/>
          <w:b/>
          <w:sz w:val="20"/>
          <w:szCs w:val="20"/>
        </w:rPr>
        <w:t>Довідка про наявність досвіду надання аналогічних послуг з підтримки та розробки публічного аналітичного модулю</w:t>
      </w:r>
    </w:p>
    <w:p w14:paraId="217DEDF4" w14:textId="77777777" w:rsidR="00300CB4" w:rsidRDefault="00300CB4">
      <w:pPr>
        <w:jc w:val="right"/>
        <w:rPr>
          <w:rFonts w:ascii="Times New Roman" w:eastAsia="Times New Roman" w:hAnsi="Times New Roman" w:cs="Times New Roman"/>
          <w:sz w:val="20"/>
          <w:szCs w:val="20"/>
        </w:rPr>
      </w:pPr>
    </w:p>
    <w:tbl>
      <w:tblPr>
        <w:tblStyle w:val="aa"/>
        <w:tblW w:w="100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8"/>
        <w:gridCol w:w="1188"/>
        <w:gridCol w:w="1475"/>
        <w:gridCol w:w="1596"/>
        <w:gridCol w:w="2664"/>
        <w:gridCol w:w="2664"/>
      </w:tblGrid>
      <w:tr w:rsidR="00300CB4" w14:paraId="4CAE0376" w14:textId="77777777">
        <w:trPr>
          <w:trHeight w:val="1500"/>
        </w:trPr>
        <w:tc>
          <w:tcPr>
            <w:tcW w:w="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6D39"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78" w:name="_heading=h.1x0gk37" w:colFirst="0" w:colLast="0"/>
            <w:bookmarkEnd w:id="78"/>
            <w:r>
              <w:rPr>
                <w:rFonts w:ascii="Times New Roman" w:eastAsia="Times New Roman" w:hAnsi="Times New Roman" w:cs="Times New Roman"/>
                <w:b/>
                <w:sz w:val="20"/>
                <w:szCs w:val="20"/>
              </w:rPr>
              <w:t>№ з/п</w:t>
            </w:r>
          </w:p>
        </w:tc>
        <w:tc>
          <w:tcPr>
            <w:tcW w:w="11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511DC3"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79" w:name="_heading=h.4h042r0" w:colFirst="0" w:colLast="0"/>
            <w:bookmarkEnd w:id="79"/>
            <w:r>
              <w:rPr>
                <w:rFonts w:ascii="Times New Roman" w:eastAsia="Times New Roman" w:hAnsi="Times New Roman" w:cs="Times New Roman"/>
                <w:b/>
                <w:sz w:val="20"/>
                <w:szCs w:val="20"/>
              </w:rPr>
              <w:t>Назва проєкту</w:t>
            </w:r>
          </w:p>
          <w:p w14:paraId="73EFBDFE" w14:textId="77777777" w:rsidR="00300CB4" w:rsidRDefault="00B517D3">
            <w:pPr>
              <w:pStyle w:val="Heading1"/>
              <w:keepNext w:val="0"/>
              <w:keepLines w:val="0"/>
              <w:spacing w:before="0" w:after="0"/>
              <w:ind w:right="690"/>
              <w:jc w:val="center"/>
              <w:rPr>
                <w:rFonts w:ascii="Times New Roman" w:eastAsia="Times New Roman" w:hAnsi="Times New Roman" w:cs="Times New Roman"/>
                <w:b/>
                <w:sz w:val="20"/>
                <w:szCs w:val="20"/>
              </w:rPr>
            </w:pPr>
            <w:bookmarkStart w:id="80" w:name="_heading=h.2w5ecyt" w:colFirst="0" w:colLast="0"/>
            <w:bookmarkEnd w:id="80"/>
            <w:r>
              <w:rPr>
                <w:rFonts w:ascii="Times New Roman" w:eastAsia="Times New Roman" w:hAnsi="Times New Roman" w:cs="Times New Roman"/>
                <w:b/>
                <w:sz w:val="20"/>
                <w:szCs w:val="20"/>
              </w:rPr>
              <w:t xml:space="preserve"> </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58B8A7" w14:textId="77777777" w:rsidR="00300CB4" w:rsidRDefault="00B517D3">
            <w:pPr>
              <w:pStyle w:val="Heading1"/>
              <w:keepNext w:val="0"/>
              <w:keepLines w:val="0"/>
              <w:spacing w:before="0" w:after="0" w:line="273" w:lineRule="auto"/>
              <w:jc w:val="center"/>
              <w:rPr>
                <w:rFonts w:ascii="Times New Roman" w:eastAsia="Times New Roman" w:hAnsi="Times New Roman" w:cs="Times New Roman"/>
                <w:b/>
                <w:sz w:val="20"/>
                <w:szCs w:val="20"/>
              </w:rPr>
            </w:pPr>
            <w:bookmarkStart w:id="81" w:name="_heading=h.1baon6m" w:colFirst="0" w:colLast="0"/>
            <w:bookmarkEnd w:id="81"/>
            <w:r>
              <w:rPr>
                <w:rFonts w:ascii="Times New Roman" w:eastAsia="Times New Roman" w:hAnsi="Times New Roman" w:cs="Times New Roman"/>
                <w:b/>
                <w:sz w:val="20"/>
                <w:szCs w:val="20"/>
              </w:rPr>
              <w:t>Номер, дата укладання договору</w:t>
            </w:r>
          </w:p>
          <w:p w14:paraId="19B0B06B" w14:textId="77777777" w:rsidR="00300CB4" w:rsidRDefault="00B517D3">
            <w:pPr>
              <w:pStyle w:val="Heading1"/>
              <w:keepNext w:val="0"/>
              <w:keepLines w:val="0"/>
              <w:spacing w:before="0" w:after="0" w:line="273" w:lineRule="auto"/>
              <w:jc w:val="center"/>
              <w:rPr>
                <w:rFonts w:ascii="Times New Roman" w:eastAsia="Times New Roman" w:hAnsi="Times New Roman" w:cs="Times New Roman"/>
                <w:b/>
                <w:sz w:val="20"/>
                <w:szCs w:val="20"/>
              </w:rPr>
            </w:pPr>
            <w:bookmarkStart w:id="82" w:name="_heading=h.3vac5uf" w:colFirst="0" w:colLast="0"/>
            <w:bookmarkEnd w:id="82"/>
            <w:r>
              <w:rPr>
                <w:rFonts w:ascii="Times New Roman" w:eastAsia="Times New Roman" w:hAnsi="Times New Roman" w:cs="Times New Roman"/>
                <w:b/>
                <w:sz w:val="20"/>
                <w:szCs w:val="20"/>
              </w:rPr>
              <w:t>та</w:t>
            </w:r>
          </w:p>
          <w:p w14:paraId="2A6CB2DE"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83" w:name="_heading=h.2afmg28" w:colFirst="0" w:colLast="0"/>
            <w:bookmarkEnd w:id="83"/>
            <w:r>
              <w:rPr>
                <w:rFonts w:ascii="Times New Roman" w:eastAsia="Times New Roman" w:hAnsi="Times New Roman" w:cs="Times New Roman"/>
                <w:b/>
                <w:sz w:val="20"/>
                <w:szCs w:val="20"/>
              </w:rPr>
              <w:t>період його виконання</w:t>
            </w:r>
          </w:p>
        </w:tc>
        <w:tc>
          <w:tcPr>
            <w:tcW w:w="1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16B8C1"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84" w:name="_heading=h.pkwqa1" w:colFirst="0" w:colLast="0"/>
            <w:bookmarkEnd w:id="84"/>
            <w:r>
              <w:rPr>
                <w:rFonts w:ascii="Times New Roman" w:eastAsia="Times New Roman" w:hAnsi="Times New Roman" w:cs="Times New Roman"/>
                <w:b/>
                <w:sz w:val="20"/>
                <w:szCs w:val="20"/>
              </w:rPr>
              <w:t>Найменування замовника та його контакти (актуальні тел. та e-mail)</w:t>
            </w:r>
          </w:p>
        </w:tc>
        <w:tc>
          <w:tcPr>
            <w:tcW w:w="26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BA903E"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Опис завдань, які безпосередньо виконувались у межах вказаного проєкту</w:t>
            </w:r>
          </w:p>
        </w:tc>
        <w:tc>
          <w:tcPr>
            <w:tcW w:w="26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3C62FA"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85" w:name="_heading=h.39kk8xu" w:colFirst="0" w:colLast="0"/>
            <w:bookmarkEnd w:id="85"/>
            <w:r>
              <w:rPr>
                <w:rFonts w:ascii="Times New Roman" w:eastAsia="Times New Roman" w:hAnsi="Times New Roman" w:cs="Times New Roman"/>
                <w:b/>
                <w:sz w:val="20"/>
                <w:szCs w:val="20"/>
              </w:rPr>
              <w:t xml:space="preserve">Перелік технологій системи, які були предметом договору </w:t>
            </w:r>
          </w:p>
        </w:tc>
      </w:tr>
      <w:tr w:rsidR="00300CB4" w14:paraId="426329D1" w14:textId="77777777">
        <w:trPr>
          <w:trHeight w:val="630"/>
        </w:trPr>
        <w:tc>
          <w:tcPr>
            <w:tcW w:w="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79C42"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6" w:name="_heading=h.g21p6z2usy0w" w:colFirst="0" w:colLast="0"/>
            <w:bookmarkEnd w:id="86"/>
            <w:r>
              <w:rPr>
                <w:rFonts w:ascii="Times New Roman" w:eastAsia="Times New Roman" w:hAnsi="Times New Roman" w:cs="Times New Roman"/>
                <w:b/>
                <w:sz w:val="20"/>
                <w:szCs w:val="20"/>
              </w:rPr>
              <w:t>1.</w:t>
            </w:r>
          </w:p>
        </w:tc>
        <w:tc>
          <w:tcPr>
            <w:tcW w:w="1188" w:type="dxa"/>
            <w:tcBorders>
              <w:top w:val="nil"/>
              <w:left w:val="nil"/>
              <w:bottom w:val="single" w:sz="8" w:space="0" w:color="000000"/>
              <w:right w:val="single" w:sz="8" w:space="0" w:color="000000"/>
            </w:tcBorders>
            <w:tcMar>
              <w:top w:w="100" w:type="dxa"/>
              <w:left w:w="100" w:type="dxa"/>
              <w:bottom w:w="100" w:type="dxa"/>
              <w:right w:w="100" w:type="dxa"/>
            </w:tcMar>
          </w:tcPr>
          <w:p w14:paraId="66C27A5F"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7" w:name="_heading=h.2nusc19" w:colFirst="0" w:colLast="0"/>
            <w:bookmarkEnd w:id="87"/>
            <w:r>
              <w:rPr>
                <w:rFonts w:ascii="Times New Roman" w:eastAsia="Times New Roman" w:hAnsi="Times New Roman" w:cs="Times New Roman"/>
                <w:b/>
                <w:sz w:val="20"/>
                <w:szCs w:val="20"/>
              </w:rPr>
              <w:t xml:space="preserve"> </w:t>
            </w:r>
          </w:p>
        </w:tc>
        <w:tc>
          <w:tcPr>
            <w:tcW w:w="1474" w:type="dxa"/>
            <w:tcBorders>
              <w:top w:val="nil"/>
              <w:left w:val="nil"/>
              <w:bottom w:val="single" w:sz="8" w:space="0" w:color="000000"/>
              <w:right w:val="single" w:sz="8" w:space="0" w:color="000000"/>
            </w:tcBorders>
            <w:tcMar>
              <w:top w:w="100" w:type="dxa"/>
              <w:left w:w="100" w:type="dxa"/>
              <w:bottom w:w="100" w:type="dxa"/>
              <w:right w:w="100" w:type="dxa"/>
            </w:tcMar>
          </w:tcPr>
          <w:p w14:paraId="4DDD8C04"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8" w:name="_heading=h.1302m92" w:colFirst="0" w:colLast="0"/>
            <w:bookmarkEnd w:id="88"/>
            <w:r>
              <w:rPr>
                <w:rFonts w:ascii="Times New Roman" w:eastAsia="Times New Roman" w:hAnsi="Times New Roman" w:cs="Times New Roman"/>
                <w:b/>
                <w:sz w:val="20"/>
                <w:szCs w:val="20"/>
              </w:rPr>
              <w:t xml:space="preserve"> </w:t>
            </w:r>
          </w:p>
        </w:tc>
        <w:tc>
          <w:tcPr>
            <w:tcW w:w="1595" w:type="dxa"/>
            <w:tcBorders>
              <w:top w:val="nil"/>
              <w:left w:val="nil"/>
              <w:bottom w:val="single" w:sz="8" w:space="0" w:color="000000"/>
              <w:right w:val="single" w:sz="8" w:space="0" w:color="000000"/>
            </w:tcBorders>
            <w:tcMar>
              <w:top w:w="100" w:type="dxa"/>
              <w:left w:w="100" w:type="dxa"/>
              <w:bottom w:w="100" w:type="dxa"/>
              <w:right w:w="100" w:type="dxa"/>
            </w:tcMar>
          </w:tcPr>
          <w:p w14:paraId="475158CF"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9" w:name="_heading=h.3mzq4wv" w:colFirst="0" w:colLast="0"/>
            <w:bookmarkEnd w:id="89"/>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16C8D17F"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3119B5E0" w14:textId="77777777" w:rsidR="00300CB4" w:rsidRDefault="00300CB4">
            <w:pPr>
              <w:pStyle w:val="Heading1"/>
              <w:keepNext w:val="0"/>
              <w:keepLines w:val="0"/>
              <w:spacing w:before="480" w:after="0"/>
              <w:jc w:val="both"/>
              <w:rPr>
                <w:rFonts w:ascii="Times New Roman" w:eastAsia="Times New Roman" w:hAnsi="Times New Roman" w:cs="Times New Roman"/>
                <w:b/>
                <w:sz w:val="20"/>
                <w:szCs w:val="20"/>
              </w:rPr>
            </w:pPr>
            <w:bookmarkStart w:id="90" w:name="_heading=h.2250f4o" w:colFirst="0" w:colLast="0"/>
            <w:bookmarkEnd w:id="90"/>
          </w:p>
        </w:tc>
      </w:tr>
      <w:tr w:rsidR="00300CB4" w14:paraId="792F50F2" w14:textId="77777777">
        <w:trPr>
          <w:trHeight w:val="630"/>
        </w:trPr>
        <w:tc>
          <w:tcPr>
            <w:tcW w:w="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80FCA"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1" w:name="_heading=h.6wd61o7ib0z0" w:colFirst="0" w:colLast="0"/>
            <w:bookmarkEnd w:id="91"/>
            <w:r>
              <w:rPr>
                <w:rFonts w:ascii="Times New Roman" w:eastAsia="Times New Roman" w:hAnsi="Times New Roman" w:cs="Times New Roman"/>
                <w:b/>
                <w:sz w:val="20"/>
                <w:szCs w:val="20"/>
              </w:rPr>
              <w:t>..</w:t>
            </w:r>
          </w:p>
        </w:tc>
        <w:tc>
          <w:tcPr>
            <w:tcW w:w="1188" w:type="dxa"/>
            <w:tcBorders>
              <w:top w:val="nil"/>
              <w:left w:val="nil"/>
              <w:bottom w:val="single" w:sz="8" w:space="0" w:color="000000"/>
              <w:right w:val="single" w:sz="8" w:space="0" w:color="000000"/>
            </w:tcBorders>
            <w:tcMar>
              <w:top w:w="100" w:type="dxa"/>
              <w:left w:w="100" w:type="dxa"/>
              <w:bottom w:w="100" w:type="dxa"/>
              <w:right w:w="100" w:type="dxa"/>
            </w:tcMar>
          </w:tcPr>
          <w:p w14:paraId="7492A28E"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2" w:name="_heading=h.319y80a" w:colFirst="0" w:colLast="0"/>
            <w:bookmarkEnd w:id="92"/>
            <w:r>
              <w:rPr>
                <w:rFonts w:ascii="Times New Roman" w:eastAsia="Times New Roman" w:hAnsi="Times New Roman" w:cs="Times New Roman"/>
                <w:b/>
                <w:sz w:val="20"/>
                <w:szCs w:val="20"/>
              </w:rPr>
              <w:t xml:space="preserve"> </w:t>
            </w:r>
          </w:p>
        </w:tc>
        <w:tc>
          <w:tcPr>
            <w:tcW w:w="1474" w:type="dxa"/>
            <w:tcBorders>
              <w:top w:val="nil"/>
              <w:left w:val="nil"/>
              <w:bottom w:val="single" w:sz="8" w:space="0" w:color="000000"/>
              <w:right w:val="single" w:sz="8" w:space="0" w:color="000000"/>
            </w:tcBorders>
            <w:tcMar>
              <w:top w:w="100" w:type="dxa"/>
              <w:left w:w="100" w:type="dxa"/>
              <w:bottom w:w="100" w:type="dxa"/>
              <w:right w:w="100" w:type="dxa"/>
            </w:tcMar>
          </w:tcPr>
          <w:p w14:paraId="38730A43"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3" w:name="_heading=h.1gf8i83" w:colFirst="0" w:colLast="0"/>
            <w:bookmarkEnd w:id="93"/>
            <w:r>
              <w:rPr>
                <w:rFonts w:ascii="Times New Roman" w:eastAsia="Times New Roman" w:hAnsi="Times New Roman" w:cs="Times New Roman"/>
                <w:b/>
                <w:sz w:val="20"/>
                <w:szCs w:val="20"/>
              </w:rPr>
              <w:t xml:space="preserve"> </w:t>
            </w:r>
          </w:p>
        </w:tc>
        <w:tc>
          <w:tcPr>
            <w:tcW w:w="1595" w:type="dxa"/>
            <w:tcBorders>
              <w:top w:val="nil"/>
              <w:left w:val="nil"/>
              <w:bottom w:val="single" w:sz="8" w:space="0" w:color="000000"/>
              <w:right w:val="single" w:sz="8" w:space="0" w:color="000000"/>
            </w:tcBorders>
            <w:tcMar>
              <w:top w:w="100" w:type="dxa"/>
              <w:left w:w="100" w:type="dxa"/>
              <w:bottom w:w="100" w:type="dxa"/>
              <w:right w:w="100" w:type="dxa"/>
            </w:tcMar>
          </w:tcPr>
          <w:p w14:paraId="305D7CBD"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4" w:name="_heading=h.40ew0vw" w:colFirst="0" w:colLast="0"/>
            <w:bookmarkEnd w:id="94"/>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0D8734AE"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16FCBEC5" w14:textId="77777777" w:rsidR="00300CB4" w:rsidRDefault="00300CB4">
            <w:pPr>
              <w:pStyle w:val="Heading1"/>
              <w:keepNext w:val="0"/>
              <w:keepLines w:val="0"/>
              <w:spacing w:before="480" w:after="0"/>
              <w:jc w:val="both"/>
              <w:rPr>
                <w:rFonts w:ascii="Times New Roman" w:eastAsia="Times New Roman" w:hAnsi="Times New Roman" w:cs="Times New Roman"/>
                <w:b/>
                <w:sz w:val="20"/>
                <w:szCs w:val="20"/>
              </w:rPr>
            </w:pPr>
            <w:bookmarkStart w:id="95" w:name="_heading=h.2fk6b3p" w:colFirst="0" w:colLast="0"/>
            <w:bookmarkEnd w:id="95"/>
          </w:p>
        </w:tc>
      </w:tr>
    </w:tbl>
    <w:p w14:paraId="27415BC3" w14:textId="77777777" w:rsidR="00300CB4" w:rsidRDefault="00300CB4">
      <w:pPr>
        <w:pStyle w:val="Heading1"/>
        <w:keepNext w:val="0"/>
        <w:keepLines w:val="0"/>
        <w:spacing w:before="480" w:after="0"/>
        <w:jc w:val="both"/>
        <w:rPr>
          <w:rFonts w:ascii="Times New Roman" w:eastAsia="Times New Roman" w:hAnsi="Times New Roman" w:cs="Times New Roman"/>
          <w:sz w:val="20"/>
          <w:szCs w:val="20"/>
        </w:rPr>
      </w:pPr>
      <w:bookmarkStart w:id="96" w:name="_heading=h.upglbi" w:colFirst="0" w:colLast="0"/>
      <w:bookmarkEnd w:id="96"/>
    </w:p>
    <w:p w14:paraId="116A0775" w14:textId="77777777" w:rsidR="00300CB4" w:rsidRDefault="00300CB4">
      <w:pPr>
        <w:spacing w:line="240" w:lineRule="auto"/>
        <w:jc w:val="both"/>
        <w:rPr>
          <w:rFonts w:ascii="Times New Roman" w:eastAsia="Times New Roman" w:hAnsi="Times New Roman" w:cs="Times New Roman"/>
          <w:b/>
          <w:sz w:val="20"/>
          <w:szCs w:val="20"/>
        </w:rPr>
      </w:pPr>
    </w:p>
    <w:p w14:paraId="2BACCF26"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97" w:name="_heading=h.3ep43zb" w:colFirst="0" w:colLast="0"/>
      <w:bookmarkEnd w:id="97"/>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1F93AEC3"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98" w:name="_heading=h.1tuee74" w:colFirst="0" w:colLast="0"/>
      <w:bookmarkEnd w:id="98"/>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7FA42D07"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99" w:name="_heading=h.4du1wux" w:colFirst="0" w:colLast="0"/>
      <w:bookmarkEnd w:id="99"/>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58605C9A"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00" w:name="_heading=h.2szc72q" w:colFirst="0" w:colLast="0"/>
      <w:bookmarkEnd w:id="100"/>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03CD71EA"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01" w:name="_heading=h.184mhaj" w:colFirst="0" w:colLast="0"/>
      <w:bookmarkEnd w:id="101"/>
      <w:r>
        <w:rPr>
          <w:rFonts w:ascii="Times New Roman" w:eastAsia="Times New Roman" w:hAnsi="Times New Roman" w:cs="Times New Roman"/>
          <w:b/>
          <w:sz w:val="20"/>
          <w:szCs w:val="20"/>
        </w:rPr>
        <w:t xml:space="preserve"> </w:t>
      </w:r>
    </w:p>
    <w:p w14:paraId="7B97DC0C"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02" w:name="_heading=h.3s49zyc" w:colFirst="0" w:colLast="0"/>
      <w:bookmarkEnd w:id="102"/>
      <w:r>
        <w:rPr>
          <w:rFonts w:ascii="Times New Roman" w:eastAsia="Times New Roman" w:hAnsi="Times New Roman" w:cs="Times New Roman"/>
          <w:b/>
          <w:sz w:val="20"/>
          <w:szCs w:val="20"/>
        </w:rPr>
        <w:t xml:space="preserve"> </w:t>
      </w:r>
    </w:p>
    <w:p w14:paraId="0BE1A17D" w14:textId="77777777" w:rsidR="00300CB4" w:rsidRDefault="00300CB4">
      <w:pPr>
        <w:pStyle w:val="Heading1"/>
        <w:keepNext w:val="0"/>
        <w:keepLines w:val="0"/>
        <w:spacing w:before="480" w:after="0"/>
        <w:jc w:val="both"/>
        <w:rPr>
          <w:rFonts w:ascii="Times New Roman" w:eastAsia="Times New Roman" w:hAnsi="Times New Roman" w:cs="Times New Roman"/>
          <w:b/>
          <w:sz w:val="20"/>
          <w:szCs w:val="20"/>
        </w:rPr>
      </w:pPr>
      <w:bookmarkStart w:id="103" w:name="_heading=h.279ka65" w:colFirst="0" w:colLast="0"/>
      <w:bookmarkEnd w:id="103"/>
    </w:p>
    <w:p w14:paraId="69FCE5E4" w14:textId="77777777" w:rsidR="00300CB4" w:rsidRDefault="00300CB4">
      <w:pPr>
        <w:rPr>
          <w:rFonts w:ascii="Times New Roman" w:eastAsia="Times New Roman" w:hAnsi="Times New Roman" w:cs="Times New Roman"/>
          <w:sz w:val="20"/>
          <w:szCs w:val="20"/>
        </w:rPr>
      </w:pPr>
    </w:p>
    <w:p w14:paraId="260C3F7C" w14:textId="77777777" w:rsidR="00300CB4" w:rsidRDefault="00B517D3">
      <w:pPr>
        <w:pStyle w:val="Heading1"/>
        <w:keepNext w:val="0"/>
        <w:keepLines w:val="0"/>
        <w:spacing w:before="480" w:after="0"/>
        <w:rPr>
          <w:rFonts w:ascii="Times New Roman" w:eastAsia="Times New Roman" w:hAnsi="Times New Roman" w:cs="Times New Roman"/>
          <w:b/>
          <w:sz w:val="20"/>
          <w:szCs w:val="20"/>
        </w:rPr>
      </w:pPr>
      <w:bookmarkStart w:id="104" w:name="_heading=h.meukdy" w:colFirst="0" w:colLast="0"/>
      <w:bookmarkEnd w:id="104"/>
      <w:r>
        <w:br w:type="page"/>
      </w:r>
    </w:p>
    <w:p w14:paraId="3EEC41DA"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05" w:name="_heading=h.36ei31r" w:colFirst="0" w:colLast="0"/>
      <w:bookmarkEnd w:id="105"/>
      <w:r>
        <w:rPr>
          <w:rFonts w:ascii="Times New Roman" w:eastAsia="Times New Roman" w:hAnsi="Times New Roman" w:cs="Times New Roman"/>
          <w:b/>
          <w:sz w:val="20"/>
          <w:szCs w:val="20"/>
        </w:rPr>
        <w:lastRenderedPageBreak/>
        <w:t>Додаток 1.2</w:t>
      </w:r>
    </w:p>
    <w:p w14:paraId="08A71ED1"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rPr>
      </w:pPr>
      <w:bookmarkStart w:id="106" w:name="_heading=h.1ljsd9k" w:colFirst="0" w:colLast="0"/>
      <w:bookmarkEnd w:id="106"/>
      <w:r>
        <w:rPr>
          <w:rFonts w:ascii="Times New Roman" w:eastAsia="Times New Roman" w:hAnsi="Times New Roman" w:cs="Times New Roman"/>
          <w:b/>
          <w:sz w:val="20"/>
          <w:szCs w:val="20"/>
        </w:rPr>
        <w:t>Довідка з переліком працівників, які будуть залучені до надання послуг у рамках проєкту</w:t>
      </w:r>
    </w:p>
    <w:p w14:paraId="0E55EA81" w14:textId="77777777" w:rsidR="00300CB4" w:rsidRDefault="00300CB4">
      <w:pPr>
        <w:rPr>
          <w:rFonts w:ascii="Times New Roman" w:eastAsia="Times New Roman" w:hAnsi="Times New Roman" w:cs="Times New Roman"/>
          <w:sz w:val="20"/>
          <w:szCs w:val="20"/>
        </w:rPr>
      </w:pPr>
    </w:p>
    <w:tbl>
      <w:tblPr>
        <w:tblStyle w:val="ab"/>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2955"/>
        <w:gridCol w:w="2925"/>
        <w:gridCol w:w="3345"/>
      </w:tblGrid>
      <w:tr w:rsidR="00300CB4" w14:paraId="7DFD648E" w14:textId="77777777">
        <w:tc>
          <w:tcPr>
            <w:tcW w:w="465" w:type="dxa"/>
            <w:shd w:val="clear" w:color="auto" w:fill="auto"/>
            <w:tcMar>
              <w:top w:w="100" w:type="dxa"/>
              <w:left w:w="100" w:type="dxa"/>
              <w:bottom w:w="100" w:type="dxa"/>
              <w:right w:w="100" w:type="dxa"/>
            </w:tcMar>
          </w:tcPr>
          <w:p w14:paraId="111221A5"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07" w:name="_heading=h.45jfvxd" w:colFirst="0" w:colLast="0"/>
            <w:bookmarkEnd w:id="107"/>
            <w:r>
              <w:rPr>
                <w:rFonts w:ascii="Times New Roman" w:eastAsia="Times New Roman" w:hAnsi="Times New Roman" w:cs="Times New Roman"/>
                <w:b/>
                <w:color w:val="212529"/>
                <w:sz w:val="20"/>
                <w:szCs w:val="20"/>
              </w:rPr>
              <w:t>№</w:t>
            </w:r>
          </w:p>
        </w:tc>
        <w:tc>
          <w:tcPr>
            <w:tcW w:w="2955" w:type="dxa"/>
            <w:shd w:val="clear" w:color="auto" w:fill="auto"/>
            <w:tcMar>
              <w:top w:w="100" w:type="dxa"/>
              <w:left w:w="100" w:type="dxa"/>
              <w:bottom w:w="100" w:type="dxa"/>
              <w:right w:w="100" w:type="dxa"/>
            </w:tcMar>
          </w:tcPr>
          <w:p w14:paraId="7FA1750E" w14:textId="77777777" w:rsidR="00300CB4" w:rsidRDefault="00B517D3">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ПІБ працівника/ члена проектної команди Учасника</w:t>
            </w:r>
          </w:p>
        </w:tc>
        <w:tc>
          <w:tcPr>
            <w:tcW w:w="2925" w:type="dxa"/>
            <w:shd w:val="clear" w:color="auto" w:fill="auto"/>
            <w:tcMar>
              <w:top w:w="100" w:type="dxa"/>
              <w:left w:w="100" w:type="dxa"/>
              <w:bottom w:w="100" w:type="dxa"/>
              <w:right w:w="100" w:type="dxa"/>
            </w:tcMar>
          </w:tcPr>
          <w:p w14:paraId="70148A2D" w14:textId="77777777" w:rsidR="00300CB4" w:rsidRDefault="00B517D3">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Посада/ позиція у проектній команді Учасника</w:t>
            </w:r>
          </w:p>
        </w:tc>
        <w:tc>
          <w:tcPr>
            <w:tcW w:w="3345" w:type="dxa"/>
            <w:shd w:val="clear" w:color="auto" w:fill="auto"/>
            <w:tcMar>
              <w:top w:w="100" w:type="dxa"/>
              <w:left w:w="100" w:type="dxa"/>
              <w:bottom w:w="100" w:type="dxa"/>
              <w:right w:w="100" w:type="dxa"/>
            </w:tcMar>
          </w:tcPr>
          <w:p w14:paraId="5F05D65C" w14:textId="77777777" w:rsidR="00300CB4" w:rsidRDefault="00B517D3">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Наявність у працівника Учасника   сертифікату від компанії </w:t>
            </w:r>
            <w:r>
              <w:rPr>
                <w:rFonts w:ascii="Times New Roman" w:eastAsia="Times New Roman" w:hAnsi="Times New Roman" w:cs="Times New Roman"/>
                <w:b/>
                <w:sz w:val="20"/>
                <w:szCs w:val="20"/>
              </w:rPr>
              <w:t>QlikTech</w:t>
            </w:r>
          </w:p>
        </w:tc>
      </w:tr>
      <w:tr w:rsidR="00300CB4" w14:paraId="1958BE37" w14:textId="77777777">
        <w:tc>
          <w:tcPr>
            <w:tcW w:w="465" w:type="dxa"/>
            <w:shd w:val="clear" w:color="auto" w:fill="auto"/>
            <w:tcMar>
              <w:top w:w="100" w:type="dxa"/>
              <w:left w:w="100" w:type="dxa"/>
              <w:bottom w:w="100" w:type="dxa"/>
              <w:right w:w="100" w:type="dxa"/>
            </w:tcMar>
          </w:tcPr>
          <w:p w14:paraId="7D079351"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6AB94D2" w14:textId="77777777" w:rsidR="00300CB4" w:rsidRDefault="00300CB4">
            <w:pPr>
              <w:spacing w:line="240" w:lineRule="auto"/>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1F7902A6"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0067634A"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5E423A75" w14:textId="77777777">
        <w:tc>
          <w:tcPr>
            <w:tcW w:w="465" w:type="dxa"/>
            <w:shd w:val="clear" w:color="auto" w:fill="auto"/>
            <w:tcMar>
              <w:top w:w="100" w:type="dxa"/>
              <w:left w:w="100" w:type="dxa"/>
              <w:bottom w:w="100" w:type="dxa"/>
              <w:right w:w="100" w:type="dxa"/>
            </w:tcMar>
          </w:tcPr>
          <w:p w14:paraId="7C85FD86"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3B5BF912"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526EE91A" w14:textId="77777777" w:rsidR="00300CB4" w:rsidRDefault="00300CB4">
            <w:pPr>
              <w:spacing w:line="240" w:lineRule="auto"/>
              <w:jc w:val="center"/>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03F161D1"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18215E48" w14:textId="77777777">
        <w:tc>
          <w:tcPr>
            <w:tcW w:w="465" w:type="dxa"/>
            <w:shd w:val="clear" w:color="auto" w:fill="auto"/>
            <w:tcMar>
              <w:top w:w="100" w:type="dxa"/>
              <w:left w:w="100" w:type="dxa"/>
              <w:bottom w:w="100" w:type="dxa"/>
              <w:right w:w="100" w:type="dxa"/>
            </w:tcMar>
          </w:tcPr>
          <w:p w14:paraId="2DC988CD"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791E256"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22A4CA1F"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26EAC8AD"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3DBD716F" w14:textId="77777777">
        <w:tc>
          <w:tcPr>
            <w:tcW w:w="465" w:type="dxa"/>
            <w:shd w:val="clear" w:color="auto" w:fill="auto"/>
            <w:tcMar>
              <w:top w:w="100" w:type="dxa"/>
              <w:left w:w="100" w:type="dxa"/>
              <w:bottom w:w="100" w:type="dxa"/>
              <w:right w:w="100" w:type="dxa"/>
            </w:tcMar>
          </w:tcPr>
          <w:p w14:paraId="532AA3EE"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5DFCF02" w14:textId="77777777" w:rsidR="00300CB4" w:rsidRDefault="00300CB4">
            <w:pPr>
              <w:jc w:val="both"/>
              <w:rPr>
                <w:rFonts w:ascii="Times New Roman" w:eastAsia="Times New Roman" w:hAnsi="Times New Roman" w:cs="Times New Roman"/>
                <w:b/>
                <w:sz w:val="20"/>
                <w:szCs w:val="20"/>
              </w:rPr>
            </w:pPr>
          </w:p>
        </w:tc>
        <w:tc>
          <w:tcPr>
            <w:tcW w:w="2925" w:type="dxa"/>
            <w:shd w:val="clear" w:color="auto" w:fill="auto"/>
            <w:tcMar>
              <w:top w:w="100" w:type="dxa"/>
              <w:left w:w="100" w:type="dxa"/>
              <w:bottom w:w="100" w:type="dxa"/>
              <w:right w:w="100" w:type="dxa"/>
            </w:tcMar>
          </w:tcPr>
          <w:p w14:paraId="161548A2"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49903E93"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7DFD9CAD" w14:textId="77777777">
        <w:tc>
          <w:tcPr>
            <w:tcW w:w="465" w:type="dxa"/>
            <w:shd w:val="clear" w:color="auto" w:fill="auto"/>
            <w:tcMar>
              <w:top w:w="100" w:type="dxa"/>
              <w:left w:w="100" w:type="dxa"/>
              <w:bottom w:w="100" w:type="dxa"/>
              <w:right w:w="100" w:type="dxa"/>
            </w:tcMar>
          </w:tcPr>
          <w:p w14:paraId="27B5759C"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776DA3AE"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442D4B63"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18B1F480"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6DB6164D" w14:textId="77777777">
        <w:tc>
          <w:tcPr>
            <w:tcW w:w="465" w:type="dxa"/>
            <w:shd w:val="clear" w:color="auto" w:fill="auto"/>
            <w:tcMar>
              <w:top w:w="100" w:type="dxa"/>
              <w:left w:w="100" w:type="dxa"/>
              <w:bottom w:w="100" w:type="dxa"/>
              <w:right w:w="100" w:type="dxa"/>
            </w:tcMar>
          </w:tcPr>
          <w:p w14:paraId="0570924F"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4AA9A51C"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692FF6CA"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701B987E" w14:textId="77777777" w:rsidR="00300CB4" w:rsidRDefault="00300CB4">
            <w:pPr>
              <w:widowControl w:val="0"/>
              <w:spacing w:line="240" w:lineRule="auto"/>
              <w:rPr>
                <w:rFonts w:ascii="Times New Roman" w:eastAsia="Times New Roman" w:hAnsi="Times New Roman" w:cs="Times New Roman"/>
                <w:b/>
                <w:sz w:val="20"/>
                <w:szCs w:val="20"/>
              </w:rPr>
            </w:pPr>
          </w:p>
        </w:tc>
      </w:tr>
    </w:tbl>
    <w:p w14:paraId="7D8283FA" w14:textId="77777777" w:rsidR="00300CB4" w:rsidRDefault="00300CB4">
      <w:pPr>
        <w:pStyle w:val="Heading1"/>
        <w:keepNext w:val="0"/>
        <w:keepLines w:val="0"/>
        <w:spacing w:before="120" w:after="0"/>
        <w:jc w:val="both"/>
        <w:rPr>
          <w:rFonts w:ascii="Times New Roman" w:eastAsia="Times New Roman" w:hAnsi="Times New Roman" w:cs="Times New Roman"/>
          <w:b/>
          <w:sz w:val="20"/>
          <w:szCs w:val="20"/>
        </w:rPr>
      </w:pPr>
      <w:bookmarkStart w:id="108" w:name="_heading=h.2koq656" w:colFirst="0" w:colLast="0"/>
      <w:bookmarkEnd w:id="108"/>
    </w:p>
    <w:p w14:paraId="130DFF57" w14:textId="77777777" w:rsidR="00300CB4" w:rsidRDefault="00300CB4">
      <w:pPr>
        <w:rPr>
          <w:rFonts w:ascii="Times New Roman" w:eastAsia="Times New Roman" w:hAnsi="Times New Roman" w:cs="Times New Roman"/>
          <w:sz w:val="20"/>
          <w:szCs w:val="20"/>
        </w:rPr>
      </w:pPr>
    </w:p>
    <w:p w14:paraId="1B096747" w14:textId="77777777" w:rsidR="00300CB4" w:rsidRDefault="00300CB4">
      <w:pPr>
        <w:rPr>
          <w:rFonts w:ascii="Times New Roman" w:eastAsia="Times New Roman" w:hAnsi="Times New Roman" w:cs="Times New Roman"/>
          <w:sz w:val="20"/>
          <w:szCs w:val="20"/>
          <w:highlight w:val="yellow"/>
        </w:rPr>
      </w:pPr>
    </w:p>
    <w:p w14:paraId="52CBCAE2"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09" w:name="_heading=h.zu0gcz" w:colFirst="0" w:colLast="0"/>
      <w:bookmarkEnd w:id="109"/>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6F3333DD"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0" w:name="_heading=h.3jtnz0s" w:colFirst="0" w:colLast="0"/>
      <w:bookmarkEnd w:id="110"/>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1A59977A"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1" w:name="_heading=h.1yyy98l" w:colFirst="0" w:colLast="0"/>
      <w:bookmarkEnd w:id="111"/>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7A14F643"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2" w:name="_heading=h.4iylrwe" w:colFirst="0" w:colLast="0"/>
      <w:bookmarkEnd w:id="112"/>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11386B78" w14:textId="77777777" w:rsidR="00300CB4" w:rsidRDefault="00B517D3">
      <w:pPr>
        <w:pStyle w:val="Heading1"/>
        <w:keepNext w:val="0"/>
        <w:keepLines w:val="0"/>
        <w:spacing w:before="480" w:after="0"/>
        <w:rPr>
          <w:rFonts w:ascii="Times New Roman" w:eastAsia="Times New Roman" w:hAnsi="Times New Roman" w:cs="Times New Roman"/>
          <w:b/>
          <w:sz w:val="20"/>
          <w:szCs w:val="20"/>
        </w:rPr>
      </w:pPr>
      <w:bookmarkStart w:id="113" w:name="_heading=h.2y3w247" w:colFirst="0" w:colLast="0"/>
      <w:bookmarkEnd w:id="113"/>
      <w:r>
        <w:br w:type="page"/>
      </w:r>
    </w:p>
    <w:p w14:paraId="3C7F8946"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14" w:name="_heading=h.qkyq9omapp9z" w:colFirst="0" w:colLast="0"/>
      <w:bookmarkEnd w:id="114"/>
      <w:r>
        <w:rPr>
          <w:rFonts w:ascii="Times New Roman" w:eastAsia="Times New Roman" w:hAnsi="Times New Roman" w:cs="Times New Roman"/>
          <w:b/>
          <w:sz w:val="20"/>
          <w:szCs w:val="20"/>
        </w:rPr>
        <w:lastRenderedPageBreak/>
        <w:t>Додаток 1.3</w:t>
      </w:r>
    </w:p>
    <w:p w14:paraId="03C2227E"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rPr>
      </w:pPr>
      <w:bookmarkStart w:id="115" w:name="_heading=h.wi95iigyz9ao" w:colFirst="0" w:colLast="0"/>
      <w:bookmarkEnd w:id="115"/>
      <w:r>
        <w:rPr>
          <w:rFonts w:ascii="Times New Roman" w:eastAsia="Times New Roman" w:hAnsi="Times New Roman" w:cs="Times New Roman"/>
          <w:b/>
          <w:sz w:val="20"/>
          <w:szCs w:val="20"/>
        </w:rPr>
        <w:t>Довідка про наявність відповідного обладнання та матеріально-технічної бази</w:t>
      </w:r>
    </w:p>
    <w:p w14:paraId="49B1EA01" w14:textId="77777777" w:rsidR="00300CB4" w:rsidRDefault="00300CB4"/>
    <w:tbl>
      <w:tblPr>
        <w:tblStyle w:val="ac"/>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315"/>
        <w:gridCol w:w="3240"/>
        <w:gridCol w:w="2437"/>
      </w:tblGrid>
      <w:tr w:rsidR="00300CB4" w14:paraId="545327CE" w14:textId="77777777">
        <w:tc>
          <w:tcPr>
            <w:tcW w:w="645" w:type="dxa"/>
            <w:shd w:val="clear" w:color="auto" w:fill="auto"/>
            <w:tcMar>
              <w:top w:w="100" w:type="dxa"/>
              <w:left w:w="100" w:type="dxa"/>
              <w:bottom w:w="100" w:type="dxa"/>
              <w:right w:w="100" w:type="dxa"/>
            </w:tcMar>
          </w:tcPr>
          <w:p w14:paraId="496B04F9" w14:textId="77777777" w:rsidR="00300CB4" w:rsidRDefault="00B517D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315" w:type="dxa"/>
            <w:shd w:val="clear" w:color="auto" w:fill="auto"/>
            <w:tcMar>
              <w:top w:w="100" w:type="dxa"/>
              <w:left w:w="100" w:type="dxa"/>
              <w:bottom w:w="100" w:type="dxa"/>
              <w:right w:w="100" w:type="dxa"/>
            </w:tcMar>
          </w:tcPr>
          <w:p w14:paraId="29AAB1C7" w14:textId="77777777" w:rsidR="00300CB4" w:rsidRDefault="00B517D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Наявність персональних комп’ютерів </w:t>
            </w:r>
            <w:r>
              <w:rPr>
                <w:rFonts w:ascii="Times New Roman" w:eastAsia="Times New Roman" w:hAnsi="Times New Roman" w:cs="Times New Roman"/>
                <w:b/>
                <w:sz w:val="20"/>
                <w:szCs w:val="20"/>
              </w:rPr>
              <w:br/>
              <w:t>(к-сть)</w:t>
            </w:r>
          </w:p>
        </w:tc>
        <w:tc>
          <w:tcPr>
            <w:tcW w:w="3240" w:type="dxa"/>
            <w:shd w:val="clear" w:color="auto" w:fill="auto"/>
            <w:tcMar>
              <w:top w:w="100" w:type="dxa"/>
              <w:left w:w="100" w:type="dxa"/>
              <w:bottom w:w="100" w:type="dxa"/>
              <w:right w:w="100" w:type="dxa"/>
            </w:tcMar>
          </w:tcPr>
          <w:p w14:paraId="1472F9A9" w14:textId="77777777" w:rsidR="00300CB4" w:rsidRDefault="00B517D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Наявність ліцензій розробника та власних стендів розробки Qlik </w:t>
            </w:r>
          </w:p>
        </w:tc>
        <w:tc>
          <w:tcPr>
            <w:tcW w:w="2437" w:type="dxa"/>
            <w:shd w:val="clear" w:color="auto" w:fill="auto"/>
            <w:tcMar>
              <w:top w:w="100" w:type="dxa"/>
              <w:left w:w="100" w:type="dxa"/>
              <w:bottom w:w="100" w:type="dxa"/>
              <w:right w:w="100" w:type="dxa"/>
            </w:tcMar>
          </w:tcPr>
          <w:p w14:paraId="19E07E1F" w14:textId="77777777" w:rsidR="00300CB4" w:rsidRDefault="00B517D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Копія діючого офіційного партнерського договору з виробником програмного продукту QlikTech International або регіональними підрозділами</w:t>
            </w:r>
          </w:p>
        </w:tc>
      </w:tr>
      <w:tr w:rsidR="00300CB4" w14:paraId="12ADD5A9" w14:textId="77777777">
        <w:tc>
          <w:tcPr>
            <w:tcW w:w="645" w:type="dxa"/>
            <w:shd w:val="clear" w:color="auto" w:fill="auto"/>
            <w:tcMar>
              <w:top w:w="100" w:type="dxa"/>
              <w:left w:w="100" w:type="dxa"/>
              <w:bottom w:w="100" w:type="dxa"/>
              <w:right w:w="100" w:type="dxa"/>
            </w:tcMar>
          </w:tcPr>
          <w:p w14:paraId="152ADAB0" w14:textId="77777777" w:rsidR="00300CB4" w:rsidRDefault="00B517D3">
            <w:pPr>
              <w:widowControl w:val="0"/>
              <w:pBdr>
                <w:top w:val="nil"/>
                <w:left w:val="nil"/>
                <w:bottom w:val="nil"/>
                <w:right w:val="nil"/>
                <w:between w:val="nil"/>
              </w:pBdr>
              <w:spacing w:line="240" w:lineRule="auto"/>
            </w:pPr>
            <w:r>
              <w:rPr>
                <w:rFonts w:ascii="Times New Roman" w:eastAsia="Times New Roman" w:hAnsi="Times New Roman" w:cs="Times New Roman"/>
                <w:sz w:val="20"/>
                <w:szCs w:val="20"/>
              </w:rPr>
              <w:t>1</w:t>
            </w:r>
            <w:r>
              <w:t>.</w:t>
            </w:r>
          </w:p>
        </w:tc>
        <w:tc>
          <w:tcPr>
            <w:tcW w:w="3315" w:type="dxa"/>
            <w:shd w:val="clear" w:color="auto" w:fill="auto"/>
            <w:tcMar>
              <w:top w:w="100" w:type="dxa"/>
              <w:left w:w="100" w:type="dxa"/>
              <w:bottom w:w="100" w:type="dxa"/>
              <w:right w:w="100" w:type="dxa"/>
            </w:tcMar>
          </w:tcPr>
          <w:p w14:paraId="2814450A" w14:textId="77777777" w:rsidR="00300CB4" w:rsidRDefault="00300CB4">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2CA965D4" w14:textId="77777777" w:rsidR="00300CB4" w:rsidRDefault="00300CB4">
            <w:pPr>
              <w:widowControl w:val="0"/>
              <w:pBdr>
                <w:top w:val="nil"/>
                <w:left w:val="nil"/>
                <w:bottom w:val="nil"/>
                <w:right w:val="nil"/>
                <w:between w:val="nil"/>
              </w:pBdr>
              <w:spacing w:line="240" w:lineRule="auto"/>
            </w:pPr>
          </w:p>
        </w:tc>
        <w:tc>
          <w:tcPr>
            <w:tcW w:w="2437" w:type="dxa"/>
            <w:shd w:val="clear" w:color="auto" w:fill="auto"/>
            <w:tcMar>
              <w:top w:w="100" w:type="dxa"/>
              <w:left w:w="100" w:type="dxa"/>
              <w:bottom w:w="100" w:type="dxa"/>
              <w:right w:w="100" w:type="dxa"/>
            </w:tcMar>
          </w:tcPr>
          <w:p w14:paraId="79B43DA5" w14:textId="77777777" w:rsidR="00300CB4" w:rsidRDefault="00300CB4">
            <w:pPr>
              <w:widowControl w:val="0"/>
              <w:pBdr>
                <w:top w:val="nil"/>
                <w:left w:val="nil"/>
                <w:bottom w:val="nil"/>
                <w:right w:val="nil"/>
                <w:between w:val="nil"/>
              </w:pBdr>
              <w:spacing w:line="240" w:lineRule="auto"/>
            </w:pPr>
          </w:p>
        </w:tc>
      </w:tr>
      <w:tr w:rsidR="00300CB4" w14:paraId="42063678" w14:textId="77777777">
        <w:tc>
          <w:tcPr>
            <w:tcW w:w="645" w:type="dxa"/>
            <w:shd w:val="clear" w:color="auto" w:fill="auto"/>
            <w:tcMar>
              <w:top w:w="100" w:type="dxa"/>
              <w:left w:w="100" w:type="dxa"/>
              <w:bottom w:w="100" w:type="dxa"/>
              <w:right w:w="100" w:type="dxa"/>
            </w:tcMar>
          </w:tcPr>
          <w:p w14:paraId="31EA6B78" w14:textId="77777777" w:rsidR="00300CB4" w:rsidRDefault="00300CB4">
            <w:pPr>
              <w:widowControl w:val="0"/>
              <w:pBdr>
                <w:top w:val="nil"/>
                <w:left w:val="nil"/>
                <w:bottom w:val="nil"/>
                <w:right w:val="nil"/>
                <w:between w:val="nil"/>
              </w:pBdr>
              <w:spacing w:line="240" w:lineRule="auto"/>
            </w:pPr>
          </w:p>
        </w:tc>
        <w:tc>
          <w:tcPr>
            <w:tcW w:w="3315" w:type="dxa"/>
            <w:shd w:val="clear" w:color="auto" w:fill="auto"/>
            <w:tcMar>
              <w:top w:w="100" w:type="dxa"/>
              <w:left w:w="100" w:type="dxa"/>
              <w:bottom w:w="100" w:type="dxa"/>
              <w:right w:w="100" w:type="dxa"/>
            </w:tcMar>
          </w:tcPr>
          <w:p w14:paraId="0929A17B" w14:textId="77777777" w:rsidR="00300CB4" w:rsidRDefault="00300CB4">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1D2498B8" w14:textId="77777777" w:rsidR="00300CB4" w:rsidRDefault="00300CB4">
            <w:pPr>
              <w:widowControl w:val="0"/>
              <w:pBdr>
                <w:top w:val="nil"/>
                <w:left w:val="nil"/>
                <w:bottom w:val="nil"/>
                <w:right w:val="nil"/>
                <w:between w:val="nil"/>
              </w:pBdr>
              <w:spacing w:line="240" w:lineRule="auto"/>
            </w:pPr>
          </w:p>
        </w:tc>
        <w:tc>
          <w:tcPr>
            <w:tcW w:w="2437" w:type="dxa"/>
            <w:shd w:val="clear" w:color="auto" w:fill="auto"/>
            <w:tcMar>
              <w:top w:w="100" w:type="dxa"/>
              <w:left w:w="100" w:type="dxa"/>
              <w:bottom w:w="100" w:type="dxa"/>
              <w:right w:w="100" w:type="dxa"/>
            </w:tcMar>
          </w:tcPr>
          <w:p w14:paraId="200384B1" w14:textId="77777777" w:rsidR="00300CB4" w:rsidRDefault="00300CB4">
            <w:pPr>
              <w:widowControl w:val="0"/>
              <w:pBdr>
                <w:top w:val="nil"/>
                <w:left w:val="nil"/>
                <w:bottom w:val="nil"/>
                <w:right w:val="nil"/>
                <w:between w:val="nil"/>
              </w:pBdr>
              <w:spacing w:line="240" w:lineRule="auto"/>
            </w:pPr>
          </w:p>
        </w:tc>
      </w:tr>
      <w:tr w:rsidR="00300CB4" w14:paraId="794ACB61" w14:textId="77777777">
        <w:tc>
          <w:tcPr>
            <w:tcW w:w="645" w:type="dxa"/>
            <w:shd w:val="clear" w:color="auto" w:fill="auto"/>
            <w:tcMar>
              <w:top w:w="100" w:type="dxa"/>
              <w:left w:w="100" w:type="dxa"/>
              <w:bottom w:w="100" w:type="dxa"/>
              <w:right w:w="100" w:type="dxa"/>
            </w:tcMar>
          </w:tcPr>
          <w:p w14:paraId="03646DF8" w14:textId="77777777" w:rsidR="00300CB4" w:rsidRDefault="00300CB4">
            <w:pPr>
              <w:widowControl w:val="0"/>
              <w:pBdr>
                <w:top w:val="nil"/>
                <w:left w:val="nil"/>
                <w:bottom w:val="nil"/>
                <w:right w:val="nil"/>
                <w:between w:val="nil"/>
              </w:pBdr>
              <w:spacing w:line="240" w:lineRule="auto"/>
            </w:pPr>
          </w:p>
        </w:tc>
        <w:tc>
          <w:tcPr>
            <w:tcW w:w="3315" w:type="dxa"/>
            <w:shd w:val="clear" w:color="auto" w:fill="auto"/>
            <w:tcMar>
              <w:top w:w="100" w:type="dxa"/>
              <w:left w:w="100" w:type="dxa"/>
              <w:bottom w:w="100" w:type="dxa"/>
              <w:right w:w="100" w:type="dxa"/>
            </w:tcMar>
          </w:tcPr>
          <w:p w14:paraId="3EDB6470" w14:textId="77777777" w:rsidR="00300CB4" w:rsidRDefault="00300CB4">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01A8F003" w14:textId="77777777" w:rsidR="00300CB4" w:rsidRDefault="00300CB4">
            <w:pPr>
              <w:widowControl w:val="0"/>
              <w:pBdr>
                <w:top w:val="nil"/>
                <w:left w:val="nil"/>
                <w:bottom w:val="nil"/>
                <w:right w:val="nil"/>
                <w:between w:val="nil"/>
              </w:pBdr>
              <w:spacing w:line="240" w:lineRule="auto"/>
            </w:pPr>
          </w:p>
        </w:tc>
        <w:tc>
          <w:tcPr>
            <w:tcW w:w="2437" w:type="dxa"/>
            <w:shd w:val="clear" w:color="auto" w:fill="auto"/>
            <w:tcMar>
              <w:top w:w="100" w:type="dxa"/>
              <w:left w:w="100" w:type="dxa"/>
              <w:bottom w:w="100" w:type="dxa"/>
              <w:right w:w="100" w:type="dxa"/>
            </w:tcMar>
          </w:tcPr>
          <w:p w14:paraId="490C55F7" w14:textId="77777777" w:rsidR="00300CB4" w:rsidRDefault="00300CB4">
            <w:pPr>
              <w:widowControl w:val="0"/>
              <w:pBdr>
                <w:top w:val="nil"/>
                <w:left w:val="nil"/>
                <w:bottom w:val="nil"/>
                <w:right w:val="nil"/>
                <w:between w:val="nil"/>
              </w:pBdr>
              <w:spacing w:line="240" w:lineRule="auto"/>
            </w:pPr>
          </w:p>
        </w:tc>
      </w:tr>
    </w:tbl>
    <w:p w14:paraId="45694E0F" w14:textId="77777777" w:rsidR="00300CB4" w:rsidRDefault="00300CB4"/>
    <w:p w14:paraId="73E47F2C" w14:textId="77777777" w:rsidR="00300CB4" w:rsidRDefault="00300CB4"/>
    <w:p w14:paraId="1FEFA024" w14:textId="77777777" w:rsidR="00300CB4" w:rsidRDefault="00300CB4">
      <w:pPr>
        <w:spacing w:line="240" w:lineRule="auto"/>
        <w:jc w:val="both"/>
        <w:rPr>
          <w:rFonts w:ascii="Times New Roman" w:eastAsia="Times New Roman" w:hAnsi="Times New Roman" w:cs="Times New Roman"/>
          <w:sz w:val="20"/>
          <w:szCs w:val="20"/>
        </w:rPr>
      </w:pPr>
    </w:p>
    <w:p w14:paraId="46DF40F2" w14:textId="77777777" w:rsidR="00300CB4" w:rsidRDefault="00300CB4"/>
    <w:p w14:paraId="7DCB62C5"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6" w:name="_heading=h.hiee4w8zyiw9" w:colFirst="0" w:colLast="0"/>
      <w:bookmarkEnd w:id="116"/>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____________________________________(Прізвище, ініціали)  </w:t>
      </w:r>
    </w:p>
    <w:p w14:paraId="7E991E1E"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7" w:name="_heading=h.1xy8z340qju2" w:colFirst="0" w:colLast="0"/>
      <w:bookmarkEnd w:id="117"/>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53255D28"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8" w:name="_heading=h.wy0mcg1zq24n" w:colFirst="0" w:colLast="0"/>
      <w:bookmarkEnd w:id="118"/>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5B73B5E6" w14:textId="77777777" w:rsidR="00300CB4" w:rsidRDefault="00B517D3">
      <w:pPr>
        <w:pStyle w:val="Heading1"/>
        <w:keepNext w:val="0"/>
        <w:keepLines w:val="0"/>
        <w:spacing w:before="120" w:after="0"/>
        <w:jc w:val="both"/>
      </w:pPr>
      <w:bookmarkStart w:id="119" w:name="_heading=h.nt73s3urj55" w:colFirst="0" w:colLast="0"/>
      <w:bookmarkEnd w:id="119"/>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011627C1" w14:textId="77777777" w:rsidR="00300CB4" w:rsidRDefault="00300CB4"/>
    <w:p w14:paraId="49FFB981" w14:textId="77777777" w:rsidR="00300CB4" w:rsidRDefault="00300CB4"/>
    <w:p w14:paraId="727C7203" w14:textId="77777777" w:rsidR="00300CB4" w:rsidRDefault="00300CB4"/>
    <w:p w14:paraId="2B2ED4D4" w14:textId="77777777" w:rsidR="00300CB4" w:rsidRDefault="00300CB4"/>
    <w:p w14:paraId="3EA786AF" w14:textId="77777777" w:rsidR="00300CB4" w:rsidRDefault="00300CB4"/>
    <w:p w14:paraId="3BE6ADDC" w14:textId="77777777" w:rsidR="00300CB4" w:rsidRDefault="00300CB4"/>
    <w:p w14:paraId="1BA892F0" w14:textId="77777777" w:rsidR="00300CB4" w:rsidRDefault="00300CB4"/>
    <w:p w14:paraId="2D19B5A4" w14:textId="77777777" w:rsidR="00300CB4" w:rsidRDefault="00300CB4"/>
    <w:p w14:paraId="4E5A0DBF" w14:textId="77777777" w:rsidR="00300CB4" w:rsidRDefault="00300CB4"/>
    <w:p w14:paraId="6FCE48ED" w14:textId="77777777" w:rsidR="00300CB4" w:rsidRDefault="00300CB4"/>
    <w:p w14:paraId="57D0A58E" w14:textId="77777777" w:rsidR="00300CB4" w:rsidRDefault="00300CB4"/>
    <w:p w14:paraId="7A6C235B" w14:textId="77777777" w:rsidR="00300CB4" w:rsidRDefault="00300CB4"/>
    <w:p w14:paraId="2195540B" w14:textId="77777777" w:rsidR="00300CB4" w:rsidRDefault="00300CB4"/>
    <w:p w14:paraId="78C5F8BE" w14:textId="77777777" w:rsidR="00300CB4" w:rsidRDefault="00300CB4"/>
    <w:p w14:paraId="5DE48D8E" w14:textId="77777777" w:rsidR="00300CB4" w:rsidRDefault="00300CB4"/>
    <w:p w14:paraId="2417563B" w14:textId="77777777" w:rsidR="00300CB4" w:rsidRDefault="00300CB4"/>
    <w:p w14:paraId="2E53E083"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20" w:name="_heading=h.1d96cc0" w:colFirst="0" w:colLast="0"/>
      <w:bookmarkEnd w:id="120"/>
      <w:r>
        <w:br w:type="page"/>
      </w:r>
    </w:p>
    <w:p w14:paraId="62D8DB94"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21" w:name="_heading=h.d5es5kbn9z1o" w:colFirst="0" w:colLast="0"/>
      <w:bookmarkEnd w:id="121"/>
      <w:r>
        <w:rPr>
          <w:rFonts w:ascii="Times New Roman" w:eastAsia="Times New Roman" w:hAnsi="Times New Roman" w:cs="Times New Roman"/>
          <w:b/>
          <w:sz w:val="20"/>
          <w:szCs w:val="20"/>
        </w:rPr>
        <w:lastRenderedPageBreak/>
        <w:t>Додаток 2</w:t>
      </w:r>
    </w:p>
    <w:p w14:paraId="346C9C60"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highlight w:val="yellow"/>
        </w:rPr>
      </w:pPr>
      <w:bookmarkStart w:id="122" w:name="_heading=h.3x8tuzt" w:colFirst="0" w:colLast="0"/>
      <w:bookmarkEnd w:id="122"/>
      <w:r>
        <w:rPr>
          <w:rFonts w:ascii="Times New Roman" w:eastAsia="Times New Roman" w:hAnsi="Times New Roman" w:cs="Times New Roman"/>
          <w:b/>
          <w:sz w:val="20"/>
          <w:szCs w:val="20"/>
        </w:rPr>
        <w:t>Базові вимоги до послуг з підтримки та розробки публічного аналітичного модулю</w:t>
      </w:r>
    </w:p>
    <w:p w14:paraId="45B7E006"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23" w:name="_heading=h.2ce457m" w:colFirst="0" w:colLast="0"/>
      <w:bookmarkEnd w:id="123"/>
      <w:r>
        <w:rPr>
          <w:rFonts w:ascii="Times New Roman" w:eastAsia="Times New Roman" w:hAnsi="Times New Roman" w:cs="Times New Roman"/>
          <w:b/>
          <w:sz w:val="20"/>
          <w:szCs w:val="20"/>
        </w:rPr>
        <w:t>Передумови:</w:t>
      </w:r>
    </w:p>
    <w:p w14:paraId="3A1A1528"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124" w:name="_heading=h.rjefff" w:colFirst="0" w:colLast="0"/>
      <w:bookmarkEnd w:id="124"/>
      <w:r>
        <w:rPr>
          <w:rFonts w:ascii="Times New Roman" w:eastAsia="Times New Roman" w:hAnsi="Times New Roman" w:cs="Times New Roman"/>
          <w:sz w:val="20"/>
          <w:szCs w:val="20"/>
        </w:rPr>
        <w:t>Трансперенсі Інтернешнл Україна (далі - ТІ Україна) реалізує проєкт “Ефективне управління державними активами та громадський нагляд</w:t>
      </w:r>
      <w:r>
        <w:rPr>
          <w:rFonts w:ascii="Times New Roman" w:eastAsia="Times New Roman" w:hAnsi="Times New Roman" w:cs="Times New Roman"/>
          <w:sz w:val="20"/>
          <w:szCs w:val="20"/>
          <w:highlight w:val="white"/>
        </w:rPr>
        <w:t xml:space="preserve">” за підтримки Посольства Швеції в Україні. </w:t>
      </w:r>
      <w:r>
        <w:rPr>
          <w:rFonts w:ascii="Times New Roman" w:eastAsia="Times New Roman" w:hAnsi="Times New Roman" w:cs="Times New Roman"/>
          <w:sz w:val="20"/>
          <w:szCs w:val="20"/>
        </w:rPr>
        <w:t>У рамках проєкту ТІ Україна здійснює закупівлю</w:t>
      </w:r>
      <w:r>
        <w:rPr>
          <w:rFonts w:ascii="Times New Roman" w:eastAsia="Times New Roman" w:hAnsi="Times New Roman" w:cs="Times New Roman"/>
          <w:sz w:val="20"/>
          <w:szCs w:val="20"/>
          <w:highlight w:val="white"/>
        </w:rPr>
        <w:t xml:space="preserve"> послуг з п</w:t>
      </w:r>
      <w:r>
        <w:rPr>
          <w:rFonts w:ascii="Times New Roman" w:eastAsia="Times New Roman" w:hAnsi="Times New Roman" w:cs="Times New Roman"/>
          <w:sz w:val="20"/>
          <w:szCs w:val="20"/>
        </w:rPr>
        <w:t>ідтримки та розробки публічного аналітичного модулю Електронної торгової системи  Prozorro.Продажі.</w:t>
      </w:r>
    </w:p>
    <w:p w14:paraId="15AA643E" w14:textId="77777777" w:rsidR="00300CB4" w:rsidRDefault="00300CB4"/>
    <w:p w14:paraId="44D467A7" w14:textId="77777777" w:rsidR="00300CB4" w:rsidRDefault="00B517D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Робота ЦБД  системи Prozorro.Продажі  подано за посиланням: </w:t>
      </w:r>
      <w:hyperlink r:id="rId8">
        <w:r>
          <w:rPr>
            <w:rFonts w:ascii="Times New Roman" w:eastAsia="Times New Roman" w:hAnsi="Times New Roman" w:cs="Times New Roman"/>
            <w:color w:val="1155CC"/>
            <w:sz w:val="20"/>
            <w:szCs w:val="20"/>
            <w:u w:val="single"/>
          </w:rPr>
          <w:t>https://prozorro.sale/opendata</w:t>
        </w:r>
      </w:hyperlink>
      <w:r>
        <w:rPr>
          <w:rFonts w:ascii="Times New Roman" w:eastAsia="Times New Roman" w:hAnsi="Times New Roman" w:cs="Times New Roman"/>
          <w:sz w:val="20"/>
          <w:szCs w:val="20"/>
        </w:rPr>
        <w:t xml:space="preserve"> </w:t>
      </w:r>
    </w:p>
    <w:p w14:paraId="2399564C"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Інформацію про роботу публічного моудля аналітики подано за посиланням: </w:t>
      </w:r>
      <w:hyperlink r:id="rId9">
        <w:r>
          <w:rPr>
            <w:rFonts w:ascii="Times New Roman" w:eastAsia="Times New Roman" w:hAnsi="Times New Roman" w:cs="Times New Roman"/>
            <w:color w:val="1155CC"/>
            <w:sz w:val="20"/>
            <w:szCs w:val="20"/>
            <w:u w:val="single"/>
          </w:rPr>
          <w:t>https://confluence-sale.prozorro.org/pages/viewpage.action?pageId=94635539</w:t>
        </w:r>
      </w:hyperlink>
      <w:r>
        <w:rPr>
          <w:rFonts w:ascii="Times New Roman" w:eastAsia="Times New Roman" w:hAnsi="Times New Roman" w:cs="Times New Roman"/>
          <w:sz w:val="20"/>
          <w:szCs w:val="20"/>
        </w:rPr>
        <w:t xml:space="preserve"> </w:t>
      </w:r>
    </w:p>
    <w:p w14:paraId="4C907946" w14:textId="77777777" w:rsidR="00300CB4" w:rsidRDefault="00300CB4">
      <w:pPr>
        <w:rPr>
          <w:rFonts w:ascii="Times New Roman" w:eastAsia="Times New Roman" w:hAnsi="Times New Roman" w:cs="Times New Roman"/>
          <w:sz w:val="20"/>
          <w:szCs w:val="20"/>
        </w:rPr>
      </w:pPr>
    </w:p>
    <w:p w14:paraId="5D89603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125" w:name="_heading=h.e3wgy7ebuted" w:colFirst="0" w:colLast="0"/>
      <w:bookmarkEnd w:id="125"/>
      <w:r>
        <w:rPr>
          <w:rFonts w:ascii="Times New Roman" w:eastAsia="Times New Roman" w:hAnsi="Times New Roman" w:cs="Times New Roman"/>
          <w:b/>
          <w:sz w:val="20"/>
          <w:szCs w:val="20"/>
        </w:rPr>
        <w:t xml:space="preserve">Мета - </w:t>
      </w:r>
      <w:r>
        <w:rPr>
          <w:rFonts w:ascii="Times New Roman" w:eastAsia="Times New Roman" w:hAnsi="Times New Roman" w:cs="Times New Roman"/>
          <w:sz w:val="20"/>
          <w:szCs w:val="20"/>
        </w:rPr>
        <w:t xml:space="preserve"> розробити додатковий функціонал публічного модулю аналітики електронної торгової системи  Prozorro.Продажі.</w:t>
      </w:r>
    </w:p>
    <w:p w14:paraId="7A3C6256" w14:textId="77777777" w:rsidR="00300CB4" w:rsidRDefault="00300CB4">
      <w:pPr>
        <w:spacing w:line="240" w:lineRule="auto"/>
        <w:jc w:val="both"/>
        <w:rPr>
          <w:rFonts w:ascii="Times New Roman" w:eastAsia="Times New Roman" w:hAnsi="Times New Roman" w:cs="Times New Roman"/>
          <w:sz w:val="20"/>
          <w:szCs w:val="20"/>
        </w:rPr>
      </w:pPr>
    </w:p>
    <w:p w14:paraId="799566F6"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Публічний аналітичний модуль системи Prozorro.Продажі (далі ВІ-модуль) працює на технології Qlik Analytics Platform та містить дані щодо аукціонів у відкритому доступі в режимі реального часу (</w:t>
      </w:r>
      <w:hyperlink r:id="rId10" w:anchor="/">
        <w:r>
          <w:rPr>
            <w:rFonts w:ascii="Times New Roman" w:eastAsia="Times New Roman" w:hAnsi="Times New Roman" w:cs="Times New Roman"/>
            <w:color w:val="1155CC"/>
            <w:sz w:val="20"/>
            <w:szCs w:val="20"/>
            <w:u w:val="single"/>
          </w:rPr>
          <w:t>https://bi.prozorro.sale/#/</w:t>
        </w:r>
      </w:hyperlink>
      <w:r>
        <w:rPr>
          <w:rFonts w:ascii="Times New Roman" w:eastAsia="Times New Roman" w:hAnsi="Times New Roman" w:cs="Times New Roman"/>
          <w:sz w:val="20"/>
          <w:szCs w:val="20"/>
        </w:rPr>
        <w:t>).</w:t>
      </w:r>
    </w:p>
    <w:p w14:paraId="739BF6F5"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rPr>
      </w:pPr>
      <w:bookmarkStart w:id="126" w:name="_heading=h.3bj1y38" w:colFirst="0" w:colLast="0"/>
      <w:bookmarkEnd w:id="126"/>
    </w:p>
    <w:p w14:paraId="415DFE21"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ВІ-модуль забезпечує цілодобовий публічний доступ до інформації про торги в електронній торговій системі Prozorro.Продажі у вигляді як табличних неагрегованих даних, так і у вигляді аналітичних інструментів в різноманітних розрізах: напрямки продажу, продавці, покупці, електронні майданчики тощо. Набори даних і аналітичних інструментів є змінним в залежності від поточних потреб та результатів аналізу запитів користувачів.</w:t>
      </w:r>
    </w:p>
    <w:p w14:paraId="4DEB0BD5" w14:textId="77777777" w:rsidR="00300CB4" w:rsidRDefault="00300CB4">
      <w:pPr>
        <w:spacing w:line="240" w:lineRule="auto"/>
        <w:jc w:val="both"/>
        <w:rPr>
          <w:rFonts w:ascii="Times New Roman" w:eastAsia="Times New Roman" w:hAnsi="Times New Roman" w:cs="Times New Roman"/>
          <w:sz w:val="20"/>
          <w:szCs w:val="20"/>
        </w:rPr>
      </w:pPr>
    </w:p>
    <w:p w14:paraId="4D31CE08" w14:textId="77777777" w:rsidR="00300CB4" w:rsidRDefault="00B517D3">
      <w:pPr>
        <w:pStyle w:val="Heading1"/>
        <w:keepNext w:val="0"/>
        <w:keepLines w:val="0"/>
        <w:spacing w:before="0" w:after="0"/>
        <w:jc w:val="both"/>
      </w:pPr>
      <w:bookmarkStart w:id="127" w:name="_heading=h.vlhlv99h1eae" w:colFirst="0" w:colLast="0"/>
      <w:bookmarkEnd w:id="127"/>
      <w:r>
        <w:rPr>
          <w:rFonts w:ascii="Times New Roman" w:eastAsia="Times New Roman" w:hAnsi="Times New Roman" w:cs="Times New Roman"/>
          <w:sz w:val="20"/>
          <w:szCs w:val="20"/>
          <w:highlight w:val="white"/>
        </w:rPr>
        <w:t>Надання послуг виконується шляхом зміни стану ВІ-модуля цілком або його окремих компонент з поточного стану в очікуваний стан відповідно до потреб Замовника шляхом виконання Завдань, що детально описано в пункті “Процес надання послуг”. Зміна стану ВІ-модуля цілком або його окремих компонент виконується шляхом:</w:t>
      </w:r>
    </w:p>
    <w:p w14:paraId="0AB9F914" w14:textId="77777777" w:rsidR="00300CB4" w:rsidRDefault="00B517D3">
      <w:pPr>
        <w:numPr>
          <w:ilvl w:val="0"/>
          <w:numId w:val="7"/>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Створення, налаштування та зміни джерел даних </w:t>
      </w:r>
      <w:r>
        <w:rPr>
          <w:rFonts w:ascii="Times New Roman" w:eastAsia="Times New Roman" w:hAnsi="Times New Roman" w:cs="Times New Roman"/>
          <w:sz w:val="20"/>
          <w:szCs w:val="20"/>
        </w:rPr>
        <w:t>ВІ-модуля;</w:t>
      </w:r>
    </w:p>
    <w:p w14:paraId="1B952486" w14:textId="77777777" w:rsidR="00300CB4" w:rsidRDefault="00B517D3">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Створення, налаштування та зміни аналітичних інструментів ВІ-модуля;</w:t>
      </w:r>
    </w:p>
    <w:p w14:paraId="43A6DB42" w14:textId="77777777" w:rsidR="00300CB4" w:rsidRDefault="00B517D3">
      <w:pPr>
        <w:numPr>
          <w:ilvl w:val="0"/>
          <w:numId w:val="7"/>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Налаштування та зміни візуальних компонентів ВІ-модуля;</w:t>
      </w:r>
    </w:p>
    <w:p w14:paraId="73363DC1" w14:textId="77777777" w:rsidR="00300CB4" w:rsidRDefault="00B517D3">
      <w:pPr>
        <w:numPr>
          <w:ilvl w:val="0"/>
          <w:numId w:val="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Створення нового функціоналу в межах публічного модуля аналітики.</w:t>
      </w:r>
    </w:p>
    <w:p w14:paraId="02EBF999" w14:textId="77777777" w:rsidR="00300CB4" w:rsidRDefault="00300CB4">
      <w:pPr>
        <w:jc w:val="both"/>
        <w:rPr>
          <w:rFonts w:ascii="Times New Roman" w:eastAsia="Times New Roman" w:hAnsi="Times New Roman" w:cs="Times New Roman"/>
          <w:b/>
          <w:sz w:val="20"/>
          <w:szCs w:val="20"/>
        </w:rPr>
      </w:pPr>
    </w:p>
    <w:p w14:paraId="31D30606"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Зазначені дії можуть застосовуватись до даних, що відносяться до процедур:</w:t>
      </w:r>
    </w:p>
    <w:p w14:paraId="079AEACE"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Земельні торги з подвійним переважним правом;</w:t>
      </w:r>
    </w:p>
    <w:p w14:paraId="5D2E840D"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Мала Приватизація;</w:t>
      </w:r>
    </w:p>
    <w:p w14:paraId="5C8CCECC"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Комерційна оренда;</w:t>
      </w:r>
    </w:p>
    <w:p w14:paraId="20E64D6A"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Оренда за регламентом;</w:t>
      </w:r>
    </w:p>
    <w:p w14:paraId="3E34A52A"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NPL;</w:t>
      </w:r>
    </w:p>
    <w:p w14:paraId="04B104F1"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напрямки відповідно до окремих технічних завдань.</w:t>
      </w:r>
    </w:p>
    <w:p w14:paraId="16174C5F" w14:textId="77777777" w:rsidR="00300CB4" w:rsidRDefault="00300CB4">
      <w:pPr>
        <w:jc w:val="both"/>
        <w:rPr>
          <w:rFonts w:ascii="Times New Roman" w:eastAsia="Times New Roman" w:hAnsi="Times New Roman" w:cs="Times New Roman"/>
          <w:sz w:val="20"/>
          <w:szCs w:val="20"/>
        </w:rPr>
      </w:pPr>
    </w:p>
    <w:p w14:paraId="16D9A28B"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Зазначені дії можуть виконуватись шляхом:</w:t>
      </w:r>
    </w:p>
    <w:p w14:paraId="363D73A8" w14:textId="77777777" w:rsidR="00300CB4" w:rsidRDefault="00300CB4">
      <w:pPr>
        <w:widowControl w:val="0"/>
        <w:spacing w:line="240" w:lineRule="auto"/>
        <w:jc w:val="both"/>
        <w:rPr>
          <w:rFonts w:ascii="Times New Roman" w:eastAsia="Times New Roman" w:hAnsi="Times New Roman" w:cs="Times New Roman"/>
          <w:sz w:val="18"/>
          <w:szCs w:val="18"/>
        </w:rPr>
      </w:pPr>
    </w:p>
    <w:p w14:paraId="6E8AC09B" w14:textId="77777777" w:rsidR="00300CB4" w:rsidRDefault="00B517D3">
      <w:pPr>
        <w:numPr>
          <w:ilvl w:val="0"/>
          <w:numId w:val="1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Створення скриптів завантаження даних з усіх існуючих та перспективних версій ЕТС Prozorro.Продажі та зовнішніх джерел (наприклад, https://opendatabot.ua/);</w:t>
      </w:r>
    </w:p>
    <w:p w14:paraId="5C0BEC93" w14:textId="77777777" w:rsidR="00300CB4" w:rsidRDefault="00B517D3">
      <w:pPr>
        <w:numPr>
          <w:ilvl w:val="0"/>
          <w:numId w:val="1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Створення асоціативних моделей;</w:t>
      </w:r>
    </w:p>
    <w:p w14:paraId="507F9D64" w14:textId="77777777" w:rsidR="00300CB4" w:rsidRDefault="00B517D3">
      <w:pPr>
        <w:numPr>
          <w:ilvl w:val="0"/>
          <w:numId w:val="1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Внесення змін у візуалізаційні листи з метою покращення UX;</w:t>
      </w:r>
    </w:p>
    <w:p w14:paraId="4AC5E4F0" w14:textId="77777777" w:rsidR="00300CB4" w:rsidRDefault="00B517D3">
      <w:pPr>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Створення нового функціоналу в межах публічного модуля аналітики.</w:t>
      </w:r>
    </w:p>
    <w:p w14:paraId="24EC9C56" w14:textId="77777777" w:rsidR="00300CB4" w:rsidRDefault="00300CB4">
      <w:pPr>
        <w:pBdr>
          <w:top w:val="none" w:sz="0" w:space="0" w:color="000000"/>
          <w:bottom w:val="none" w:sz="0" w:space="0" w:color="000000"/>
          <w:right w:val="none" w:sz="0" w:space="0" w:color="000000"/>
          <w:between w:val="none" w:sz="0" w:space="0" w:color="000000"/>
        </w:pBdr>
        <w:ind w:left="720" w:right="-220"/>
        <w:jc w:val="both"/>
        <w:rPr>
          <w:rFonts w:ascii="Times New Roman" w:eastAsia="Times New Roman" w:hAnsi="Times New Roman" w:cs="Times New Roman"/>
          <w:sz w:val="20"/>
          <w:szCs w:val="20"/>
        </w:rPr>
      </w:pPr>
    </w:p>
    <w:p w14:paraId="24365E38" w14:textId="77777777" w:rsidR="00300CB4" w:rsidRDefault="00B517D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Порядок надання послуг</w:t>
      </w:r>
    </w:p>
    <w:p w14:paraId="54C94F0D" w14:textId="77777777" w:rsidR="00300CB4" w:rsidRDefault="00B517D3">
      <w:pPr>
        <w:shd w:val="clear" w:color="auto" w:fill="FFFFFF"/>
        <w:spacing w:before="280" w:after="280"/>
        <w:jc w:val="both"/>
        <w:rPr>
          <w:rFonts w:ascii="Times New Roman" w:eastAsia="Times New Roman" w:hAnsi="Times New Roman" w:cs="Times New Roman"/>
          <w:b/>
          <w:color w:val="424242"/>
          <w:sz w:val="20"/>
          <w:szCs w:val="20"/>
          <w:highlight w:val="white"/>
        </w:rPr>
      </w:pPr>
      <w:r>
        <w:rPr>
          <w:rFonts w:ascii="Times New Roman" w:eastAsia="Times New Roman" w:hAnsi="Times New Roman" w:cs="Times New Roman"/>
          <w:b/>
          <w:sz w:val="20"/>
          <w:szCs w:val="20"/>
          <w:highlight w:val="white"/>
        </w:rPr>
        <w:t>Одиниця надання послуг (Завдання). Умови оформлення Завдань</w:t>
      </w:r>
      <w:r>
        <w:rPr>
          <w:rFonts w:ascii="Times New Roman" w:eastAsia="Times New Roman" w:hAnsi="Times New Roman" w:cs="Times New Roman"/>
          <w:b/>
          <w:color w:val="424242"/>
          <w:sz w:val="20"/>
          <w:szCs w:val="20"/>
          <w:highlight w:val="white"/>
        </w:rPr>
        <w:t>.</w:t>
      </w:r>
    </w:p>
    <w:p w14:paraId="49EA9537"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Попередня оцінка часу - кількість годин, за які Учасник за власною оцінкою зможе виконати поставлене завдання.</w:t>
      </w:r>
    </w:p>
    <w:p w14:paraId="476B439C"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Фактичний час виконання - кількість годин, які Учасник фактично витратив на виконання поставленого завдання сумарно на всіх етапах, що передують прийняттю результатів роботи Замовником.</w:t>
      </w:r>
    </w:p>
    <w:p w14:paraId="790D8F56"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Похибка оцінки часу - різниця (співвідношення) між попередньою оцінкою часу та фактичним часом виконання. Вимірюється у відсотках від попередньої оцінки часу.</w:t>
      </w:r>
    </w:p>
    <w:p w14:paraId="1840C404"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Неподільною одиницею надання послуг є Завдання. Метою створення Завдання є виконання одного або декількох типів робіт, для зміни стану ВІ-модуля загалом, або його окремих компонентів з поточного в очікуваний. </w:t>
      </w:r>
    </w:p>
    <w:p w14:paraId="07AC84FB"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Завдання оформлюється у вигляді Структурованого запису в автоматизованій системі, що призначена для управління завданнями (така система надається Замовником та сумісно використовується Замовником та Учасником). Структурований запис поетапно наповнюється під час роботи над Завданням. Завдання вважається оформленим коректно у разі, якщо інформація в структурованому записі з’являється синхронно з виконанням етапів надання послуг, а саме:</w:t>
      </w:r>
    </w:p>
    <w:p w14:paraId="00763527"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Створення Завдання.</w:t>
      </w:r>
    </w:p>
    <w:p w14:paraId="51E1D3D6" w14:textId="77777777" w:rsidR="00300CB4" w:rsidRDefault="00B517D3">
      <w:pPr>
        <w:numPr>
          <w:ilvl w:val="0"/>
          <w:numId w:val="3"/>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Коротка назва, яка відображає загальну суть Завдання;</w:t>
      </w:r>
    </w:p>
    <w:p w14:paraId="5F889B33" w14:textId="77777777" w:rsidR="00300CB4" w:rsidRDefault="00B517D3">
      <w:pPr>
        <w:numPr>
          <w:ilvl w:val="0"/>
          <w:numId w:val="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Опис поточного стану ВІ-модуля загалом або його окремих компонент на момент створення Завдання;</w:t>
      </w:r>
    </w:p>
    <w:p w14:paraId="16B6CC65" w14:textId="77777777" w:rsidR="00300CB4" w:rsidRDefault="00B517D3">
      <w:pPr>
        <w:numPr>
          <w:ilvl w:val="0"/>
          <w:numId w:val="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Очікуваний стан ВІ-модуля загалом або його окремих компонент на момент завершення роботи над Завданням;</w:t>
      </w:r>
    </w:p>
    <w:p w14:paraId="7DCC0280" w14:textId="77777777" w:rsidR="00300CB4" w:rsidRDefault="00B517D3">
      <w:pPr>
        <w:numPr>
          <w:ilvl w:val="0"/>
          <w:numId w:val="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Критерії готовності, за якими буде виконано визначення того, що ВІ-модуль або його окремі компоненти досягли очікуваного стану.</w:t>
      </w:r>
    </w:p>
    <w:p w14:paraId="1688D11A"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Оцінка виконання.</w:t>
      </w:r>
    </w:p>
    <w:p w14:paraId="19CA9BCE" w14:textId="77777777" w:rsidR="00300CB4" w:rsidRDefault="00B517D3">
      <w:pPr>
        <w:numPr>
          <w:ilvl w:val="0"/>
          <w:numId w:val="11"/>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Опис шляху виконання Завдання (компоненти, що будуть змінюватись, та опис самих змін);</w:t>
      </w:r>
    </w:p>
    <w:p w14:paraId="0CC7DAA6" w14:textId="77777777" w:rsidR="00300CB4" w:rsidRDefault="00B517D3">
      <w:pPr>
        <w:numPr>
          <w:ilvl w:val="0"/>
          <w:numId w:val="11"/>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Очікуваний час, що буде витрачено на виконання Завдання, в годинах.</w:t>
      </w:r>
    </w:p>
    <w:p w14:paraId="6A1BB73E" w14:textId="77777777" w:rsidR="00300CB4" w:rsidRDefault="00300CB4">
      <w:pPr>
        <w:shd w:val="clear" w:color="auto" w:fill="FFFFFF"/>
        <w:spacing w:before="280"/>
        <w:ind w:left="1440"/>
        <w:jc w:val="both"/>
        <w:rPr>
          <w:rFonts w:ascii="Times New Roman" w:eastAsia="Times New Roman" w:hAnsi="Times New Roman" w:cs="Times New Roman"/>
          <w:sz w:val="20"/>
          <w:szCs w:val="20"/>
          <w:highlight w:val="white"/>
        </w:rPr>
      </w:pPr>
    </w:p>
    <w:p w14:paraId="4451B46B"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Перевірка функціональної готовності.</w:t>
      </w:r>
    </w:p>
    <w:p w14:paraId="0D83401F" w14:textId="77777777" w:rsidR="00300CB4" w:rsidRDefault="00B517D3">
      <w:pPr>
        <w:numPr>
          <w:ilvl w:val="0"/>
          <w:numId w:val="4"/>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виконання перевірки D. Етап: Технічна перевірка.</w:t>
      </w:r>
    </w:p>
    <w:p w14:paraId="7F3F912B" w14:textId="77777777" w:rsidR="00300CB4" w:rsidRDefault="00B517D3">
      <w:pPr>
        <w:numPr>
          <w:ilvl w:val="0"/>
          <w:numId w:val="4"/>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Аргументація зауважень (у разі наявності) E</w:t>
      </w:r>
    </w:p>
    <w:p w14:paraId="44B10965" w14:textId="77777777" w:rsidR="00300CB4" w:rsidRDefault="00B517D3">
      <w:pPr>
        <w:shd w:val="clear" w:color="auto" w:fill="FFFFFF"/>
        <w:spacing w:after="280"/>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Етап: Формування звіту.</w:t>
      </w:r>
    </w:p>
    <w:p w14:paraId="56C23B63" w14:textId="77777777" w:rsidR="00300CB4" w:rsidRDefault="00B517D3">
      <w:pPr>
        <w:numPr>
          <w:ilvl w:val="0"/>
          <w:numId w:val="15"/>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Остаточна кількість витрачених годин</w:t>
      </w:r>
    </w:p>
    <w:p w14:paraId="746D1AAE"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Окрім зазначеної інформації Структурований запис має зберігати:</w:t>
      </w:r>
    </w:p>
    <w:p w14:paraId="18A57DA0"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Інформацію про час зміни кожного Етапу надання послуг (заповнюється вручну);</w:t>
      </w:r>
    </w:p>
    <w:p w14:paraId="1FD112B5" w14:textId="77777777" w:rsidR="00300CB4" w:rsidRDefault="00B517D3">
      <w:pPr>
        <w:shd w:val="clear" w:color="auto" w:fill="FFFFFF"/>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Ідентифікатор виконавця, який виконує будь-яку зміну Структурованого запису (зберігається автоматично);</w:t>
      </w:r>
    </w:p>
    <w:p w14:paraId="32C76A58" w14:textId="77777777" w:rsidR="00300CB4" w:rsidRDefault="00B517D3">
      <w:pPr>
        <w:shd w:val="clear" w:color="auto" w:fill="FFFFFF"/>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Дату та час виконання будь-якої зміни Структурованого запису (зберігається автоматично);</w:t>
      </w:r>
    </w:p>
    <w:p w14:paraId="27477B7A"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Додаткове маркування та/або категоризацію Структурованих записів згідно з домовленостями Сторін (заповнюється вручну).</w:t>
      </w:r>
    </w:p>
    <w:p w14:paraId="7C58B210"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Під Замовником, Учасником або Сторонами тут і далі мається на увазі один або декілька спеціалістів, що уповноважені відповідною стороною, представляють її інтереси і мають професійні навички і кваліфікацію, достатню для виконання описаних дій.</w:t>
      </w:r>
    </w:p>
    <w:p w14:paraId="71B3F93C"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Відповідальним за оформлення Структурованого запису, а також за своєчасне відображення в ньому зміни етапу, є спеціаліст з боку Сторони, яка є відповідальною за виконання кожного конкретного етапу процесу створення завдання, надання послуг та їх приймання.</w:t>
      </w:r>
    </w:p>
    <w:p w14:paraId="206D6284" w14:textId="77777777" w:rsidR="00300CB4" w:rsidRDefault="00B517D3">
      <w:pPr>
        <w:numPr>
          <w:ilvl w:val="0"/>
          <w:numId w:val="14"/>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Процес створення Завдання, надання послуг та їх приймання (виконання Завдань)</w:t>
      </w:r>
    </w:p>
    <w:p w14:paraId="1F693533" w14:textId="77777777" w:rsidR="00300CB4" w:rsidRDefault="00B517D3">
      <w:p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Створення Завдання</w:t>
      </w:r>
    </w:p>
    <w:p w14:paraId="222AB7C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BD9F7E1"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виходячи зі своїх господарчих, технічних або інших потреб, визначає необхідність зміни стану ВІ-модуля цілком або його окремих компонент та виконує оформлення Завдання. Завдання може бути оформлене як вперше, так і переоформлене зі створеного раніше, в тому числі через неможливість попереднього успішного проходження етапу “Погодження часу виконання”.</w:t>
      </w:r>
    </w:p>
    <w:p w14:paraId="54076CB8"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Коректно оформлене Завдання.</w:t>
      </w:r>
    </w:p>
    <w:p w14:paraId="3BE2C3F5"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Оцінка виконання</w:t>
      </w:r>
    </w:p>
    <w:p w14:paraId="0584642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4303C17A"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Учасник ознайомлюється із суттю Завдання, визначає оптимальний шлях його вирішення та оцінює час, що буде витрачено на виконання. Учасник може запропонувати декілька шляхів вирішення Завдання. Учасник протягом 3 робочих днів з дня отримання коректно оформленого Завдання може відмовитись від його виконання, в той же час, така відмова має бути детально обгрунтована Учасником неможливістю його технічного виконання або загрозою для стабільної роботи ВІ-модуля.</w:t>
      </w:r>
    </w:p>
    <w:p w14:paraId="022248D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Попередня оцінка часу, який буде витрачено на виконання Завдання, а також опис шляху виконання Завдання.</w:t>
      </w:r>
    </w:p>
    <w:p w14:paraId="7850A8E1"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Погодження часу виконання</w:t>
      </w:r>
    </w:p>
    <w:p w14:paraId="496BC4F6"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467000A3"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ознайомлюється з результатами виконання етапу “Оцінка виконання” та погоджується або відмовляється від запропонованого рішення, враховуючи допустимі відхилення оцінки часу виконання. На цьому етапі Сторони можуть уточнити та узгодити окремі деталі попередніх етапів шляхом переговорів, зафіксувавши ці домовленості в Структурованому записі.</w:t>
      </w:r>
    </w:p>
    <w:p w14:paraId="51D53CF0"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початку робіт по Завданню або скасування Завдання в початковому формулюванні.</w:t>
      </w:r>
    </w:p>
    <w:p w14:paraId="7C8FA737"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Безпосереднє виконання</w:t>
      </w:r>
    </w:p>
    <w:p w14:paraId="2E0ED5A1"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0A2643A7"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виконує дії щодо модифікації скриптів завантаження, асоціативних моделей та/або візуалізаційних листів згідно з описом Завдання в усіх частинах, заповнених на попередніх етапах. Із зазначених артефактів Учасник готує демонстраційний стенд, в якому ВІ-модуль цілком або його окремі компоненти знаходяться в очікуваному стані і відповідають критеріям готовності Завдання. Учасник </w:t>
      </w:r>
      <w:r>
        <w:rPr>
          <w:rFonts w:ascii="Times New Roman" w:eastAsia="Times New Roman" w:hAnsi="Times New Roman" w:cs="Times New Roman"/>
          <w:sz w:val="20"/>
          <w:szCs w:val="20"/>
          <w:highlight w:val="white"/>
        </w:rPr>
        <w:lastRenderedPageBreak/>
        <w:t>готує оновлення до технічної документації в тих частинах, що відповідають за опис ВІ-модуля цілком або його компонент, стан яких змінився через виконання Завдання.</w:t>
      </w:r>
    </w:p>
    <w:p w14:paraId="78FE200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Скрипти завантаження, асоціативні моделі та/або візуалізаційні листи, які являють собою виконання Завдання. Технічна документація. Презентаційний стенд.</w:t>
      </w:r>
    </w:p>
    <w:p w14:paraId="48209061"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Демонстрація</w:t>
      </w:r>
    </w:p>
    <w:p w14:paraId="244FA43E"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1E5CB18C"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Учасник проводить презентацію (персонально або в онлайн-режимі), під час якої демонструє результат виконання Завдання та відповідає на питання щодо деталей виконання.</w:t>
      </w:r>
    </w:p>
    <w:p w14:paraId="65140539"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Презентація роботи ВІ-модуля цілком або його окремих компонент в очікуваному стані згідно із  Завданням.</w:t>
      </w:r>
    </w:p>
    <w:p w14:paraId="4C1952D8"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Перевірка функціональної готовності</w:t>
      </w:r>
    </w:p>
    <w:p w14:paraId="028BFAF8"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4F27AF0B"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керуючись критеріями готовності, зазначеними в Структурованому записі, а також технічною документацією, чинною на момент виконання етапу “Створення Завдання”, на презентаційному стенді самостійно перевіряє, чи відповідає запропоноване рішення Завдання функціональним та іншим задокументованим вимогам.</w:t>
      </w:r>
    </w:p>
    <w:p w14:paraId="4073269E"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досягнення очікуваного стану.</w:t>
      </w:r>
    </w:p>
    <w:p w14:paraId="1C9D6247"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Технічна перевірка</w:t>
      </w:r>
    </w:p>
    <w:p w14:paraId="5CD0005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32A97BBF"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чи відповідає запропоноване рішення твердженням, які зазначені в пункті “Засоби та обмеження при наданні послуг”.</w:t>
      </w:r>
    </w:p>
    <w:p w14:paraId="2AFD1113"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технічної цілісності виконання Завдання.</w:t>
      </w:r>
    </w:p>
    <w:p w14:paraId="4984D2B4"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Долучення змін</w:t>
      </w:r>
    </w:p>
    <w:p w14:paraId="0794243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93D861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виконує долучення змін (merge) до основного репозиторію, в якому зберігаються артефакти ВІ-модуля. Під час долучення змін Замовник виконує розв’язання можливих конфліктів версій (в такому разі до виконання етапу долучається спеціаліст з боку Учасника, який безпосередньо виконував етап Завдання).</w:t>
      </w:r>
    </w:p>
    <w:p w14:paraId="284D8708"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Оновлена версія компонент ВІ-модуля в репозиторії Замовника.</w:t>
      </w:r>
    </w:p>
    <w:p w14:paraId="4142089C"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Формування звіту</w:t>
      </w:r>
    </w:p>
    <w:p w14:paraId="1D51262F"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4D32A6E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Учасник фіксує кількість годин, фактично витрачені на виконання Завдання. Зазначена кількість годин, а також Структурований запис, є основним джерелом інформації при розрахунках між Сторонами.</w:t>
      </w:r>
    </w:p>
    <w:p w14:paraId="2B3AA160"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Результат виконання етапу: </w:t>
      </w:r>
      <w:r>
        <w:rPr>
          <w:rFonts w:ascii="Times New Roman" w:eastAsia="Times New Roman" w:hAnsi="Times New Roman" w:cs="Times New Roman"/>
          <w:sz w:val="20"/>
          <w:szCs w:val="20"/>
          <w:highlight w:val="white"/>
        </w:rPr>
        <w:t>Звіт про виконання Завдання</w:t>
      </w:r>
    </w:p>
    <w:p w14:paraId="034D9A19"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Підтвердження звіту</w:t>
      </w:r>
    </w:p>
    <w:p w14:paraId="531D69BA"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2A6DEAB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звіт про виконання Завдання з урахуванням тезисів пункту “Особливості звітування часу виконання” та підтверджує коректність такого звіту, або повертає Учаснику для усунення можливих знайдених неточностей.</w:t>
      </w:r>
    </w:p>
    <w:p w14:paraId="55D1B59C" w14:textId="77777777" w:rsidR="00300CB4" w:rsidRDefault="00B517D3">
      <w:pPr>
        <w:shd w:val="clear" w:color="auto" w:fill="FFFFFF"/>
        <w:spacing w:after="28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звіту про виконання Завдання</w:t>
      </w:r>
    </w:p>
    <w:p w14:paraId="693100AE"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Для етапів “Перевірка функціональної готовності”, “Технічна перевірка” та “Долучення змін” Замовник має право призначати безпосереднім виконавцем етапу власного спеціаліста, або конкретного спеціаліста з боку Учасника, або конкретного спеціаліста третьої сторони, що має із Замовником діючий контракт на надання послуг модифікації, конфігурування та/або оновленя ВІ-модуля. У разі виконання етапів Учасником час, витрачений на це, має бути додано до фактичного часу виконання Завдання без застосування обмежень у разі, якщо цей час спричинив перевищення допустимого відхилення часу.</w:t>
      </w:r>
    </w:p>
    <w:p w14:paraId="17F3F957" w14:textId="77777777" w:rsidR="00300CB4" w:rsidRDefault="00B517D3">
      <w:pPr>
        <w:shd w:val="clear" w:color="auto" w:fill="FFFFFF"/>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має право скасувати виконання одного або декількох Завдань на будь-якому етапі процесу. Така дія має бути зафіксована Замовником у Структурованому записі. У випадку скасування Завдання Учасник фіксує фактично витрачений час на таке Завдання, і Замовник зобов’язується прийняти такий звіт.</w:t>
      </w:r>
    </w:p>
    <w:p w14:paraId="05B14830" w14:textId="77777777" w:rsidR="00300CB4" w:rsidRDefault="00B517D3">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Звітування. Особливості звітування часу виконання</w:t>
      </w:r>
    </w:p>
    <w:p w14:paraId="7D2B1B25"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Основною одиницею звітування є фактично витрачений час, що вимірюється в годинах і фіксується Учасником на етапі “Формування звіту”. Зі звітів про виконання кожного окремого Завдання Учасник формує Об’єднаний звіт, що є підставою для подальших взаєморозрахунків між Сторонами. Об’єднаний звіт формується один раз в календарний місяць. Об’єднаний звіт має включати в себе:</w:t>
      </w:r>
    </w:p>
    <w:p w14:paraId="79BD661B"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Перелік Завдань, надання послуг по яких завершено, зі вказанням назви та ідентифікатора Структурованого запису</w:t>
      </w:r>
    </w:p>
    <w:p w14:paraId="720309D3"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Сумарну кількість фактично витрачених годин за період звітування по кожній кваліфікації.</w:t>
      </w:r>
    </w:p>
    <w:p w14:paraId="799CD2C5"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 формуванні звітів по Завданнях та Об’єднаних звітів мають застосовуватись такі правила:</w:t>
      </w:r>
    </w:p>
    <w:p w14:paraId="104EB7CB"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Витрати часу Сторін, пов’язані з виконанням Процесу надання послуг, включаючи витрати часу на регулярні зустрічі, вважаються операційними, і не можуть бути включені у звіт як фактичні витрати часу.</w:t>
      </w:r>
    </w:p>
    <w:p w14:paraId="36EDB3B3" w14:textId="77777777" w:rsidR="00300CB4" w:rsidRDefault="00B517D3">
      <w:pPr>
        <w:shd w:val="clear" w:color="auto" w:fill="FFFFFF"/>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У разі, якщо похибка оцінки часу для окремого Завдання складає менше, ніж 25% від попередньої оцінки часу, Учасник на етапі “Формування звіту” може без додаткових узгоджень із Замовником вказувати фактично витрачений час, і Замовник зобов’язується покрити прийняти такий звіт за умови успішного проходження усіх попередніх етапів процесу надання послуг.</w:t>
      </w:r>
    </w:p>
    <w:p w14:paraId="5813A268" w14:textId="77777777" w:rsidR="00300CB4" w:rsidRDefault="00B517D3">
      <w:pPr>
        <w:shd w:val="clear" w:color="auto" w:fill="FFFFFF"/>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У разі, якщо Учасник виявив, що остаточна похибка оцінки часу становитиме для окремого Завдання більше, ніж 25%, і на момент виявлення цього факту Учасник витратив на виконання менше, ніж 30% від попередньої оцінки часу для такої Завдання, він має негайно припинити роботу над цим Завданням і повідомити про ситуацію Замовника. Замовник має надати пряме погодження на зміну попередньої оцінки часу або повідомити про відміну роботи по такому Завданню. У разі погодження зміни попередньої оцінки часу Учасник на етапі “Формування звіту” отримує право в звіті використовувати оновлену попередню оцінку часу з урахуванням умов, визначених в п.1 цього розділу.</w:t>
      </w:r>
    </w:p>
    <w:p w14:paraId="044A5B75" w14:textId="77777777" w:rsidR="00300CB4" w:rsidRDefault="00B517D3">
      <w:pPr>
        <w:shd w:val="clear" w:color="auto" w:fill="FFFFFF"/>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У разі, якщо Учасник виявив, що остаточна похибка оцінки часу становитиме для окремого Завдання більше, ніж 25%, і на момент виявлення цього факту Учасник витратив на виконання більше, ніж 30% від попередньої оцінки часу для такого Завдання, Учасник має виконати одну з дій:</w:t>
      </w:r>
    </w:p>
    <w:p w14:paraId="33A34BA8" w14:textId="77777777" w:rsidR="00300CB4" w:rsidRDefault="00B517D3">
      <w:pPr>
        <w:numPr>
          <w:ilvl w:val="0"/>
          <w:numId w:val="19"/>
        </w:numPr>
        <w:shd w:val="clear" w:color="auto" w:fill="FFFFFF"/>
        <w:spacing w:before="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Завершити виконання Завдання. При цьому незалежно від фактичних витрат часу, Учасник має право зазначити у звіті, а Замовник - прийняти в якості фактичних витрат часу кількість годин, що не перевищує первинно зазначену попередню оцінку часу;</w:t>
      </w:r>
    </w:p>
    <w:p w14:paraId="1A9A2FB2" w14:textId="77777777" w:rsidR="00300CB4" w:rsidRDefault="00B517D3">
      <w:pPr>
        <w:numPr>
          <w:ilvl w:val="0"/>
          <w:numId w:val="19"/>
        </w:numPr>
        <w:shd w:val="clear" w:color="auto" w:fill="FFFFFF"/>
        <w:spacing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Відмовитись від подальшого виконання Завдання. При цьому Учасник по такому Завданню не має права звітувати будь-яку кількість фактично витрачених годин.</w:t>
      </w:r>
    </w:p>
    <w:p w14:paraId="282473F7"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Окремі положення пунктів “Процес надання послуг” та “Планування і комунікація” можуть бути змінені за згодою Сторін з метою оптимізації процесу надання послуг, при цьому такі зміни не можуть стосуватись принципів формування об’єднаних звітів або його складових. </w:t>
      </w:r>
    </w:p>
    <w:p w14:paraId="19819C54" w14:textId="77777777" w:rsidR="00300CB4" w:rsidRDefault="00300CB4">
      <w:pPr>
        <w:spacing w:line="240" w:lineRule="auto"/>
        <w:ind w:firstLine="700"/>
        <w:jc w:val="both"/>
        <w:rPr>
          <w:rFonts w:ascii="Times New Roman" w:eastAsia="Times New Roman" w:hAnsi="Times New Roman" w:cs="Times New Roman"/>
          <w:sz w:val="20"/>
          <w:szCs w:val="20"/>
        </w:rPr>
      </w:pPr>
    </w:p>
    <w:p w14:paraId="1C5714F0" w14:textId="77777777" w:rsidR="00300CB4" w:rsidRDefault="00B517D3">
      <w:pPr>
        <w:spacing w:line="240" w:lineRule="auto"/>
        <w:ind w:firstLine="7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Для розробки додаткового функціоналу публічного модулю аналітики планується залучення розробників та спеціалістів рівня Middle та Senior загальним обсягом 2000 робочих годин протягом терміну дії договору.</w:t>
      </w:r>
    </w:p>
    <w:p w14:paraId="53CB0D88" w14:textId="77777777" w:rsidR="00300CB4" w:rsidRDefault="00300CB4">
      <w:pPr>
        <w:ind w:left="720"/>
        <w:jc w:val="both"/>
        <w:rPr>
          <w:rFonts w:ascii="Times New Roman" w:eastAsia="Times New Roman" w:hAnsi="Times New Roman" w:cs="Times New Roman"/>
          <w:sz w:val="20"/>
          <w:szCs w:val="20"/>
        </w:rPr>
      </w:pPr>
    </w:p>
    <w:p w14:paraId="2FD30C26"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128" w:name="_heading=h.2pta16n" w:colFirst="0" w:colLast="0"/>
      <w:bookmarkEnd w:id="128"/>
      <w:r>
        <w:rPr>
          <w:rFonts w:ascii="Times New Roman" w:eastAsia="Times New Roman" w:hAnsi="Times New Roman" w:cs="Times New Roman"/>
          <w:b/>
          <w:sz w:val="20"/>
          <w:szCs w:val="20"/>
        </w:rPr>
        <w:t>Терміни надання послуг:</w:t>
      </w:r>
      <w:r>
        <w:rPr>
          <w:rFonts w:ascii="Times New Roman" w:eastAsia="Times New Roman" w:hAnsi="Times New Roman" w:cs="Times New Roman"/>
          <w:sz w:val="20"/>
          <w:szCs w:val="20"/>
        </w:rPr>
        <w:t xml:space="preserve"> від моменту контрактування виконавця і не пізніше</w:t>
      </w:r>
      <w:r>
        <w:rPr>
          <w:rFonts w:ascii="Times New Roman" w:eastAsia="Times New Roman" w:hAnsi="Times New Roman" w:cs="Times New Roman"/>
          <w:sz w:val="20"/>
          <w:szCs w:val="20"/>
          <w:highlight w:val="white"/>
        </w:rPr>
        <w:t xml:space="preserve"> 31 жовтня 2022 року.</w:t>
      </w:r>
    </w:p>
    <w:p w14:paraId="4E85DD4E" w14:textId="77777777" w:rsidR="00300CB4" w:rsidRDefault="00300CB4">
      <w:pPr>
        <w:rPr>
          <w:rFonts w:ascii="Times New Roman" w:eastAsia="Times New Roman" w:hAnsi="Times New Roman" w:cs="Times New Roman"/>
          <w:sz w:val="20"/>
          <w:szCs w:val="20"/>
        </w:rPr>
      </w:pPr>
    </w:p>
    <w:p w14:paraId="0087C877" w14:textId="77777777" w:rsidR="00300CB4" w:rsidRDefault="00300CB4">
      <w:pPr>
        <w:rPr>
          <w:rFonts w:ascii="Times New Roman" w:eastAsia="Times New Roman" w:hAnsi="Times New Roman" w:cs="Times New Roman"/>
          <w:sz w:val="20"/>
          <w:szCs w:val="20"/>
        </w:rPr>
      </w:pPr>
    </w:p>
    <w:p w14:paraId="74222983" w14:textId="77777777" w:rsidR="00300CB4" w:rsidRDefault="00300CB4">
      <w:pPr>
        <w:rPr>
          <w:rFonts w:ascii="Times New Roman" w:eastAsia="Times New Roman" w:hAnsi="Times New Roman" w:cs="Times New Roman"/>
          <w:b/>
          <w:sz w:val="20"/>
          <w:szCs w:val="20"/>
        </w:rPr>
      </w:pPr>
    </w:p>
    <w:p w14:paraId="5D9F6DD7" w14:textId="77777777" w:rsidR="00300CB4" w:rsidRDefault="00300CB4">
      <w:pPr>
        <w:rPr>
          <w:rFonts w:ascii="Times New Roman" w:eastAsia="Times New Roman" w:hAnsi="Times New Roman" w:cs="Times New Roman"/>
          <w:b/>
          <w:sz w:val="20"/>
          <w:szCs w:val="20"/>
        </w:rPr>
      </w:pPr>
    </w:p>
    <w:p w14:paraId="4845C206" w14:textId="77777777" w:rsidR="00300CB4" w:rsidRDefault="00300CB4">
      <w:pPr>
        <w:rPr>
          <w:rFonts w:ascii="Times New Roman" w:eastAsia="Times New Roman" w:hAnsi="Times New Roman" w:cs="Times New Roman"/>
          <w:b/>
          <w:sz w:val="20"/>
          <w:szCs w:val="20"/>
        </w:rPr>
      </w:pPr>
    </w:p>
    <w:p w14:paraId="37312FC1" w14:textId="77777777" w:rsidR="00300CB4" w:rsidRDefault="00300CB4">
      <w:pPr>
        <w:rPr>
          <w:rFonts w:ascii="Times New Roman" w:eastAsia="Times New Roman" w:hAnsi="Times New Roman" w:cs="Times New Roman"/>
          <w:b/>
          <w:sz w:val="20"/>
          <w:szCs w:val="20"/>
        </w:rPr>
      </w:pPr>
    </w:p>
    <w:p w14:paraId="7501D534" w14:textId="77777777" w:rsidR="00300CB4" w:rsidRDefault="00300CB4">
      <w:pPr>
        <w:rPr>
          <w:rFonts w:ascii="Times New Roman" w:eastAsia="Times New Roman" w:hAnsi="Times New Roman" w:cs="Times New Roman"/>
          <w:b/>
          <w:sz w:val="20"/>
          <w:szCs w:val="20"/>
        </w:rPr>
      </w:pPr>
    </w:p>
    <w:p w14:paraId="625D20C7" w14:textId="77777777" w:rsidR="00300CB4" w:rsidRDefault="00300CB4">
      <w:pPr>
        <w:rPr>
          <w:rFonts w:ascii="Times New Roman" w:eastAsia="Times New Roman" w:hAnsi="Times New Roman" w:cs="Times New Roman"/>
          <w:b/>
          <w:sz w:val="20"/>
          <w:szCs w:val="20"/>
        </w:rPr>
      </w:pPr>
    </w:p>
    <w:p w14:paraId="29BF59EC" w14:textId="77777777" w:rsidR="00300CB4" w:rsidRDefault="00300CB4">
      <w:pPr>
        <w:rPr>
          <w:rFonts w:ascii="Times New Roman" w:eastAsia="Times New Roman" w:hAnsi="Times New Roman" w:cs="Times New Roman"/>
          <w:b/>
          <w:sz w:val="20"/>
          <w:szCs w:val="20"/>
        </w:rPr>
      </w:pPr>
    </w:p>
    <w:p w14:paraId="2CE96E3B" w14:textId="77777777" w:rsidR="00300CB4" w:rsidRDefault="00300CB4">
      <w:pPr>
        <w:rPr>
          <w:rFonts w:ascii="Times New Roman" w:eastAsia="Times New Roman" w:hAnsi="Times New Roman" w:cs="Times New Roman"/>
          <w:b/>
          <w:sz w:val="20"/>
          <w:szCs w:val="20"/>
        </w:rPr>
      </w:pPr>
    </w:p>
    <w:p w14:paraId="12368974" w14:textId="77777777" w:rsidR="00300CB4" w:rsidRDefault="00300CB4">
      <w:pPr>
        <w:rPr>
          <w:rFonts w:ascii="Times New Roman" w:eastAsia="Times New Roman" w:hAnsi="Times New Roman" w:cs="Times New Roman"/>
          <w:b/>
          <w:sz w:val="20"/>
          <w:szCs w:val="20"/>
        </w:rPr>
      </w:pPr>
    </w:p>
    <w:p w14:paraId="5143ED93" w14:textId="77777777" w:rsidR="00300CB4" w:rsidRDefault="00300CB4">
      <w:pPr>
        <w:rPr>
          <w:rFonts w:ascii="Times New Roman" w:eastAsia="Times New Roman" w:hAnsi="Times New Roman" w:cs="Times New Roman"/>
          <w:b/>
          <w:sz w:val="20"/>
          <w:szCs w:val="20"/>
        </w:rPr>
      </w:pPr>
    </w:p>
    <w:p w14:paraId="35FDF05A" w14:textId="77777777" w:rsidR="00300CB4" w:rsidRDefault="00B517D3">
      <w:pPr>
        <w:ind w:right="-607"/>
        <w:jc w:val="right"/>
        <w:rPr>
          <w:rFonts w:ascii="Times New Roman" w:eastAsia="Times New Roman" w:hAnsi="Times New Roman" w:cs="Times New Roman"/>
          <w:b/>
          <w:sz w:val="20"/>
          <w:szCs w:val="20"/>
        </w:rPr>
      </w:pPr>
      <w:r>
        <w:br w:type="page"/>
      </w:r>
    </w:p>
    <w:p w14:paraId="69FA7F44"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29" w:name="_heading=h.dx2gz69h11r4" w:colFirst="0" w:colLast="0"/>
      <w:bookmarkEnd w:id="129"/>
      <w:r>
        <w:rPr>
          <w:rFonts w:ascii="Times New Roman" w:eastAsia="Times New Roman" w:hAnsi="Times New Roman" w:cs="Times New Roman"/>
          <w:b/>
          <w:sz w:val="20"/>
          <w:szCs w:val="20"/>
        </w:rPr>
        <w:lastRenderedPageBreak/>
        <w:t>Додаток 3</w:t>
      </w:r>
    </w:p>
    <w:p w14:paraId="49F133FC"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highlight w:val="yellow"/>
        </w:rPr>
      </w:pPr>
      <w:bookmarkStart w:id="130" w:name="_heading=h.fsp7q7i7fl6f" w:colFirst="0" w:colLast="0"/>
      <w:bookmarkEnd w:id="130"/>
      <w:r>
        <w:rPr>
          <w:rFonts w:ascii="Times New Roman" w:eastAsia="Times New Roman" w:hAnsi="Times New Roman" w:cs="Times New Roman"/>
          <w:b/>
          <w:sz w:val="20"/>
          <w:szCs w:val="20"/>
        </w:rPr>
        <w:t>Лист про відсутність підстав відхилення пропозиції Учасника</w:t>
      </w:r>
    </w:p>
    <w:p w14:paraId="4564340C" w14:textId="77777777" w:rsidR="00300CB4" w:rsidRDefault="00300CB4">
      <w:pPr>
        <w:ind w:right="-607"/>
        <w:jc w:val="right"/>
        <w:rPr>
          <w:rFonts w:ascii="Times New Roman" w:eastAsia="Times New Roman" w:hAnsi="Times New Roman" w:cs="Times New Roman"/>
          <w:b/>
          <w:sz w:val="20"/>
          <w:szCs w:val="20"/>
        </w:rPr>
      </w:pPr>
    </w:p>
    <w:p w14:paraId="302D809C" w14:textId="77777777" w:rsidR="00300CB4" w:rsidRDefault="00300CB4">
      <w:pPr>
        <w:ind w:right="-607"/>
        <w:jc w:val="right"/>
        <w:rPr>
          <w:rFonts w:ascii="Times New Roman" w:eastAsia="Times New Roman" w:hAnsi="Times New Roman" w:cs="Times New Roman"/>
          <w:b/>
          <w:sz w:val="20"/>
          <w:szCs w:val="20"/>
        </w:rPr>
      </w:pPr>
    </w:p>
    <w:p w14:paraId="5CABA8C0" w14:textId="77777777" w:rsidR="00300CB4" w:rsidRDefault="00B517D3">
      <w:pPr>
        <w:spacing w:before="280" w:after="28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 </w:t>
      </w:r>
      <w:r>
        <w:rPr>
          <w:rFonts w:ascii="Times New Roman" w:eastAsia="Times New Roman" w:hAnsi="Times New Roman" w:cs="Times New Roman"/>
          <w:sz w:val="20"/>
          <w:szCs w:val="20"/>
          <w:u w:val="single"/>
        </w:rPr>
        <w:t>(найменування учасника) (далі - Учасник),</w:t>
      </w:r>
      <w:r>
        <w:rPr>
          <w:rFonts w:ascii="Times New Roman" w:eastAsia="Times New Roman" w:hAnsi="Times New Roman" w:cs="Times New Roman"/>
          <w:sz w:val="20"/>
          <w:szCs w:val="20"/>
        </w:rPr>
        <w:t xml:space="preserve"> в особі уповноваженої особи ______________, підтверджуємо, що:</w:t>
      </w:r>
    </w:p>
    <w:p w14:paraId="4075C3EA" w14:textId="77777777" w:rsidR="00300CB4" w:rsidRDefault="00B517D3">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не є банкрутом, не перебуваємо у стані неплатоспроможності та/або проходимо процедуру ліквідації;</w:t>
      </w:r>
    </w:p>
    <w:p w14:paraId="00E9ACA5" w14:textId="77777777" w:rsidR="00300CB4" w:rsidRDefault="00B517D3">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не маємо судових рішень щодо встановлення відповідальності у серйозному професійному проступку через порушення чинного законодавства, етичних правил та стандартів професії, до якої належимо, не вчинили будь-яку протиправну дію, яка впливає на професійну довіру, зокрема:</w:t>
      </w:r>
    </w:p>
    <w:p w14:paraId="1F90F81B" w14:textId="77777777" w:rsidR="00300CB4" w:rsidRDefault="00B517D3">
      <w:pPr>
        <w:numPr>
          <w:ilvl w:val="0"/>
          <w:numId w:val="5"/>
        </w:num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шахрайське або недостовірне надання інформації, необхідної для перевірки відсутності підстав для відхилення тендерної пропозиції, або щодо відповідності критеріям відбору, або під час виконання договору про надання послуг, укладеного за результатом проведення цієї закупівлі;</w:t>
      </w:r>
    </w:p>
    <w:p w14:paraId="178AE633"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укладання договорів з іншими суб'єктами господарювання з метою спотворення конкуренції;</w:t>
      </w:r>
    </w:p>
    <w:p w14:paraId="46ADEEF5"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порушення прав інтелектуальної власності;</w:t>
      </w:r>
    </w:p>
    <w:p w14:paraId="19B50695"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спроба вплинути на процес прийняття рішень під час процедури закупівлі;</w:t>
      </w:r>
    </w:p>
    <w:p w14:paraId="50CA4E8E"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спроба отримати конфіденційну інформацію, яка може надати неправомірні переваги в процедурі закупівлі;</w:t>
      </w:r>
    </w:p>
    <w:p w14:paraId="7C3481E9" w14:textId="77777777" w:rsidR="00300CB4" w:rsidRDefault="00B517D3">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не порушуємо свої зобов'язання щодо сплати податків або внесків на соціальне страхування відповідно до чинного законодавства;</w:t>
      </w:r>
    </w:p>
    <w:p w14:paraId="0568D02B" w14:textId="77777777" w:rsidR="00300CB4" w:rsidRDefault="00B517D3">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не винні у таких шахрайствах, як корупція, участь у злочинних організаціях, відмивання коштів, фінансування тероризму, використання дитячої праці, будь-які інші форми торгівлі людьми, чи в будь-якій іншій  незаконній діяльності.</w:t>
      </w:r>
    </w:p>
    <w:p w14:paraId="2106B34D" w14:textId="77777777" w:rsidR="00300CB4" w:rsidRDefault="00B517D3">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не знаходимось у списку обмежувальних заходів ЄС (</w:t>
      </w:r>
      <w:hyperlink r:id="rId11">
        <w:r>
          <w:rPr>
            <w:rFonts w:ascii="Times New Roman" w:eastAsia="Times New Roman" w:hAnsi="Times New Roman" w:cs="Times New Roman"/>
            <w:color w:val="1155CC"/>
            <w:sz w:val="20"/>
            <w:szCs w:val="20"/>
            <w:u w:val="single"/>
          </w:rPr>
          <w:t>www.sanctionsmap.eu</w:t>
        </w:r>
      </w:hyperlink>
      <w:r>
        <w:rPr>
          <w:rFonts w:ascii="Times New Roman" w:eastAsia="Times New Roman" w:hAnsi="Times New Roman" w:cs="Times New Roman"/>
          <w:sz w:val="20"/>
          <w:szCs w:val="20"/>
        </w:rPr>
        <w:t>).</w:t>
      </w:r>
    </w:p>
    <w:p w14:paraId="191954DC" w14:textId="77777777" w:rsidR="00300CB4" w:rsidRDefault="00B517D3">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маємо фінансові та економічні можливості виконувати вказані послуги</w:t>
      </w:r>
    </w:p>
    <w:p w14:paraId="7BD94520" w14:textId="77777777" w:rsidR="00300CB4" w:rsidRDefault="00300CB4">
      <w:pPr>
        <w:spacing w:before="280" w:after="280" w:line="240" w:lineRule="auto"/>
        <w:jc w:val="both"/>
        <w:rPr>
          <w:rFonts w:ascii="Times New Roman" w:eastAsia="Times New Roman" w:hAnsi="Times New Roman" w:cs="Times New Roman"/>
          <w:sz w:val="20"/>
          <w:szCs w:val="20"/>
        </w:rPr>
      </w:pPr>
    </w:p>
    <w:p w14:paraId="593DC839" w14:textId="77777777" w:rsidR="00300CB4" w:rsidRDefault="00300CB4">
      <w:pPr>
        <w:ind w:right="-607"/>
        <w:rPr>
          <w:rFonts w:ascii="Times New Roman" w:eastAsia="Times New Roman" w:hAnsi="Times New Roman" w:cs="Times New Roman"/>
          <w:b/>
          <w:sz w:val="20"/>
          <w:szCs w:val="20"/>
        </w:rPr>
      </w:pPr>
    </w:p>
    <w:p w14:paraId="32370641" w14:textId="77777777" w:rsidR="00300CB4" w:rsidRDefault="00300CB4">
      <w:pPr>
        <w:ind w:right="-607"/>
        <w:jc w:val="right"/>
        <w:rPr>
          <w:rFonts w:ascii="Times New Roman" w:eastAsia="Times New Roman" w:hAnsi="Times New Roman" w:cs="Times New Roman"/>
          <w:b/>
          <w:sz w:val="20"/>
          <w:szCs w:val="20"/>
        </w:rPr>
      </w:pPr>
    </w:p>
    <w:p w14:paraId="03F7B366" w14:textId="77777777" w:rsidR="00300CB4" w:rsidRDefault="00300CB4">
      <w:pPr>
        <w:ind w:right="-607"/>
        <w:jc w:val="right"/>
        <w:rPr>
          <w:rFonts w:ascii="Times New Roman" w:eastAsia="Times New Roman" w:hAnsi="Times New Roman" w:cs="Times New Roman"/>
          <w:b/>
          <w:sz w:val="20"/>
          <w:szCs w:val="20"/>
        </w:rPr>
      </w:pPr>
    </w:p>
    <w:p w14:paraId="50AA03FB" w14:textId="77777777" w:rsidR="00300CB4" w:rsidRDefault="00B517D3">
      <w:pPr>
        <w:spacing w:before="120"/>
        <w:jc w:val="both"/>
        <w:rPr>
          <w:rFonts w:ascii="Times New Roman" w:eastAsia="Times New Roman" w:hAnsi="Times New Roman" w:cs="Times New Roman"/>
          <w:b/>
          <w:sz w:val="20"/>
          <w:szCs w:val="20"/>
        </w:rPr>
      </w:pPr>
      <w:bookmarkStart w:id="131" w:name="_heading=h.w67xt48a2nog" w:colFirst="0" w:colLast="0"/>
      <w:bookmarkEnd w:id="131"/>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2567894E" w14:textId="77777777" w:rsidR="00300CB4" w:rsidRDefault="00B517D3">
      <w:pPr>
        <w:spacing w:before="120"/>
        <w:jc w:val="both"/>
        <w:rPr>
          <w:rFonts w:ascii="Times New Roman" w:eastAsia="Times New Roman" w:hAnsi="Times New Roman" w:cs="Times New Roman"/>
          <w:b/>
          <w:sz w:val="20"/>
          <w:szCs w:val="20"/>
        </w:rPr>
      </w:pPr>
      <w:bookmarkStart w:id="132" w:name="_heading=h.grnsscqeabjb" w:colFirst="0" w:colLast="0"/>
      <w:bookmarkEnd w:id="132"/>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100B3601" w14:textId="77777777" w:rsidR="00300CB4" w:rsidRDefault="00B517D3">
      <w:pPr>
        <w:spacing w:before="120"/>
        <w:jc w:val="both"/>
        <w:rPr>
          <w:rFonts w:ascii="Times New Roman" w:eastAsia="Times New Roman" w:hAnsi="Times New Roman" w:cs="Times New Roman"/>
          <w:b/>
          <w:sz w:val="20"/>
          <w:szCs w:val="20"/>
        </w:rPr>
      </w:pPr>
      <w:bookmarkStart w:id="133" w:name="_heading=h.esj62cah54sl" w:colFirst="0" w:colLast="0"/>
      <w:bookmarkEnd w:id="133"/>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19236E7A" w14:textId="77777777" w:rsidR="00300CB4" w:rsidRDefault="00B517D3">
      <w:pPr>
        <w:spacing w:before="120"/>
        <w:jc w:val="both"/>
        <w:rPr>
          <w:rFonts w:ascii="Times New Roman" w:eastAsia="Times New Roman" w:hAnsi="Times New Roman" w:cs="Times New Roman"/>
          <w:b/>
          <w:sz w:val="20"/>
          <w:szCs w:val="20"/>
        </w:rPr>
      </w:pPr>
      <w:bookmarkStart w:id="134" w:name="_heading=h.yuihvmw3g8r1" w:colFirst="0" w:colLast="0"/>
      <w:bookmarkEnd w:id="134"/>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7F51F4F1" w14:textId="77777777" w:rsidR="00300CB4" w:rsidRDefault="00B517D3">
      <w:pPr>
        <w:ind w:right="-607"/>
        <w:jc w:val="right"/>
        <w:rPr>
          <w:rFonts w:ascii="Times New Roman" w:eastAsia="Times New Roman" w:hAnsi="Times New Roman" w:cs="Times New Roman"/>
          <w:b/>
          <w:sz w:val="20"/>
          <w:szCs w:val="20"/>
        </w:rPr>
      </w:pPr>
      <w:r>
        <w:br w:type="page"/>
      </w:r>
    </w:p>
    <w:p w14:paraId="062EAB5A" w14:textId="77777777" w:rsidR="00300CB4" w:rsidRDefault="00B517D3">
      <w:pPr>
        <w:ind w:right="-607"/>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4</w:t>
      </w:r>
    </w:p>
    <w:p w14:paraId="47706174" w14:textId="77777777" w:rsidR="00300CB4" w:rsidRDefault="00B517D3">
      <w:pPr>
        <w:ind w:right="-607"/>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комерційної пропозиції на закупівлю послуг з підтримки та розробки публічного аналітичного модулю електронної торгової системи Prozorro.Продажі</w:t>
      </w:r>
    </w:p>
    <w:p w14:paraId="3D577D1A" w14:textId="77777777" w:rsidR="00300CB4" w:rsidRDefault="00B517D3">
      <w:pPr>
        <w:ind w:right="-607"/>
        <w:jc w:val="right"/>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 </w:t>
      </w:r>
    </w:p>
    <w:p w14:paraId="60671FBE" w14:textId="77777777" w:rsidR="00300CB4" w:rsidRDefault="00B517D3">
      <w:pPr>
        <w:spacing w:before="240" w:after="240"/>
        <w:jc w:val="center"/>
        <w:rPr>
          <w:rFonts w:ascii="Times New Roman" w:eastAsia="Times New Roman" w:hAnsi="Times New Roman" w:cs="Times New Roman"/>
          <w:color w:val="0F0FB9"/>
          <w:sz w:val="20"/>
          <w:szCs w:val="20"/>
        </w:rPr>
      </w:pPr>
      <w:r>
        <w:rPr>
          <w:rFonts w:ascii="Times New Roman" w:eastAsia="Times New Roman" w:hAnsi="Times New Roman" w:cs="Times New Roman"/>
          <w:color w:val="0F0FB9"/>
          <w:sz w:val="20"/>
          <w:szCs w:val="20"/>
        </w:rPr>
        <w:t>[Бланк учасника процедури закупівлі]</w:t>
      </w:r>
    </w:p>
    <w:tbl>
      <w:tblPr>
        <w:tblStyle w:val="ad"/>
        <w:tblW w:w="9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0"/>
        <w:gridCol w:w="4890"/>
      </w:tblGrid>
      <w:tr w:rsidR="00300CB4" w14:paraId="0FACEBA8" w14:textId="77777777">
        <w:trPr>
          <w:trHeight w:val="435"/>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3998EF" w14:textId="77777777" w:rsidR="00300CB4" w:rsidRDefault="00B517D3">
            <w:pPr>
              <w:spacing w:before="240" w:after="240"/>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Заповнюється співробітником TI Україна</w:t>
            </w:r>
          </w:p>
        </w:tc>
      </w:tr>
      <w:tr w:rsidR="00300CB4" w14:paraId="79CC7B4A" w14:textId="77777777">
        <w:trPr>
          <w:trHeight w:val="67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955FB" w14:textId="77777777" w:rsidR="00300CB4" w:rsidRDefault="00B517D3">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надходження комерційної пропозиції до TI Україна</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48919" w14:textId="77777777" w:rsidR="00300CB4" w:rsidRDefault="00B517D3">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Реєстраційний номер</w:t>
            </w:r>
          </w:p>
        </w:tc>
      </w:tr>
      <w:tr w:rsidR="00300CB4" w14:paraId="66F0006F" w14:textId="77777777">
        <w:trPr>
          <w:trHeight w:val="61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4A2C5B6"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 ________________ 202</w:t>
            </w:r>
            <w:r>
              <w:rPr>
                <w:rFonts w:ascii="Times New Roman" w:eastAsia="Times New Roman" w:hAnsi="Times New Roman" w:cs="Times New Roman"/>
                <w:sz w:val="20"/>
                <w:szCs w:val="20"/>
                <w:highlight w:val="white"/>
              </w:rPr>
              <w:t xml:space="preserve">2 </w:t>
            </w:r>
            <w:r>
              <w:rPr>
                <w:rFonts w:ascii="Times New Roman" w:eastAsia="Times New Roman" w:hAnsi="Times New Roman" w:cs="Times New Roman"/>
                <w:sz w:val="20"/>
                <w:szCs w:val="20"/>
              </w:rPr>
              <w:t>р.</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87AC75"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_________</w:t>
            </w:r>
          </w:p>
        </w:tc>
      </w:tr>
      <w:tr w:rsidR="00300CB4" w14:paraId="7DBBDF93" w14:textId="77777777">
        <w:trPr>
          <w:trHeight w:val="49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4D8CC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____________________________________</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A1F4C38"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 ________________________</w:t>
            </w:r>
          </w:p>
        </w:tc>
      </w:tr>
    </w:tbl>
    <w:p w14:paraId="2B7D0570" w14:textId="77777777" w:rsidR="00300CB4" w:rsidRDefault="00300CB4">
      <w:pPr>
        <w:spacing w:before="240" w:after="240"/>
        <w:rPr>
          <w:rFonts w:ascii="Times New Roman" w:eastAsia="Times New Roman" w:hAnsi="Times New Roman" w:cs="Times New Roman"/>
          <w:b/>
          <w:sz w:val="20"/>
          <w:szCs w:val="20"/>
        </w:rPr>
      </w:pPr>
    </w:p>
    <w:p w14:paraId="7646570D"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КОМЕРЦІЙНА ПРОПОЗИЦІЯ </w:t>
      </w:r>
    </w:p>
    <w:p w14:paraId="038684DD" w14:textId="77777777" w:rsidR="00300CB4" w:rsidRDefault="00B517D3">
      <w:pPr>
        <w:spacing w:before="240" w:after="24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Ознайомившись із оголошенням про проведення комерційної процедури </w:t>
      </w:r>
      <w:r>
        <w:rPr>
          <w:rFonts w:ascii="Times New Roman" w:eastAsia="Times New Roman" w:hAnsi="Times New Roman" w:cs="Times New Roman"/>
          <w:b/>
          <w:sz w:val="20"/>
          <w:szCs w:val="20"/>
        </w:rPr>
        <w:t>на закупівлю</w:t>
      </w:r>
      <w:r>
        <w:rPr>
          <w:rFonts w:ascii="Times New Roman" w:eastAsia="Times New Roman" w:hAnsi="Times New Roman" w:cs="Times New Roman"/>
          <w:b/>
          <w:sz w:val="20"/>
          <w:szCs w:val="20"/>
          <w:highlight w:val="white"/>
        </w:rPr>
        <w:t xml:space="preserve"> послуг </w:t>
      </w:r>
      <w:r>
        <w:rPr>
          <w:rFonts w:ascii="Times New Roman" w:eastAsia="Times New Roman" w:hAnsi="Times New Roman" w:cs="Times New Roman"/>
          <w:b/>
          <w:sz w:val="20"/>
          <w:szCs w:val="20"/>
        </w:rPr>
        <w:t>підтримки та розробки публічного аналітичного модулю електронної торгової системи  Prozorro.Продажі</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rPr>
        <w:t>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14:paraId="5AA3BE91" w14:textId="77777777" w:rsidR="00300CB4" w:rsidRDefault="00B517D3">
      <w:pPr>
        <w:spacing w:before="240" w:after="60"/>
        <w:ind w:left="114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1.ЗАГАЛЬНІ ВІДОМОСТІ ПРО УЧАСНИКА</w:t>
      </w:r>
    </w:p>
    <w:tbl>
      <w:tblPr>
        <w:tblStyle w:val="ae"/>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5910"/>
        <w:gridCol w:w="3030"/>
      </w:tblGrid>
      <w:tr w:rsidR="00300CB4" w14:paraId="6A297479" w14:textId="77777777">
        <w:trPr>
          <w:trHeight w:val="435"/>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2A7ED"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
        </w:tc>
        <w:tc>
          <w:tcPr>
            <w:tcW w:w="5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811479"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учасника:</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FB5CF1"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5C27CFAC"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62796"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99956"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C24A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584BCE2"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6D69E"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46322"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BF361"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6E445EA4"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F127B"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84AD22"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державної реєстрації:</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2D0E3"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744A5425"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FB309"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44B0B"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та посада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FB89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30DEBAB"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B0BF8"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7251B"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72186"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30D5C82B"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6DEBC"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B7D1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Контактна/ уповноважена особа: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A5D9A"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12BC9568"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CF0B1"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A6C53"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контактної/ 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A8491"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6DBD91EE"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C6B61"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055B5"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пошта контактної/ 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4E90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76A73898"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43B1E"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ACB7D9"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веб-сайту:</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60ABF"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31CC7B7A"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31F0D"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AE4B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 реквізити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4A2F5"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DAF34F5" w14:textId="77777777">
        <w:trPr>
          <w:trHeight w:val="69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9D56F"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DBC3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Види діяльності учасника згідно з довідкою ЄДР та/або статутом юридичної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99ED6"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58F8434" w14:textId="77777777" w:rsidR="00300CB4" w:rsidRDefault="00300CB4">
      <w:pPr>
        <w:spacing w:before="240" w:after="240"/>
        <w:ind w:firstLine="720"/>
        <w:jc w:val="both"/>
        <w:rPr>
          <w:rFonts w:ascii="Times New Roman" w:eastAsia="Times New Roman" w:hAnsi="Times New Roman" w:cs="Times New Roman"/>
          <w:b/>
          <w:sz w:val="20"/>
          <w:szCs w:val="20"/>
        </w:rPr>
      </w:pPr>
    </w:p>
    <w:p w14:paraId="7DCF99A0" w14:textId="77777777" w:rsidR="00300CB4" w:rsidRDefault="00B517D3">
      <w:pPr>
        <w:spacing w:before="240" w:after="240"/>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ЦІНОВА ПРОПОЗИЦІЯ</w:t>
      </w:r>
    </w:p>
    <w:tbl>
      <w:tblPr>
        <w:tblStyle w:val="af"/>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0"/>
        <w:gridCol w:w="6315"/>
        <w:gridCol w:w="1935"/>
      </w:tblGrid>
      <w:tr w:rsidR="00300CB4" w14:paraId="063A2894" w14:textId="77777777">
        <w:trPr>
          <w:trHeight w:val="810"/>
        </w:trPr>
        <w:tc>
          <w:tcPr>
            <w:tcW w:w="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0458E0E"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31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27677D8A"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послуг, передбачених технічними вимогами до предмету закупівлі</w:t>
            </w:r>
          </w:p>
        </w:tc>
        <w:tc>
          <w:tcPr>
            <w:tcW w:w="193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4847D16D"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грн</w:t>
            </w:r>
          </w:p>
        </w:tc>
      </w:tr>
      <w:tr w:rsidR="00300CB4" w14:paraId="0EFEEE4D"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3716A"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29319"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Послуги з підтримки та розробки публічного аналітичного модулю Електронної торгової системи Prozorro.Продажі</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20AA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36F018F5"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8C6B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BD337" w14:textId="77777777" w:rsidR="00300CB4" w:rsidRDefault="00B517D3">
            <w:pPr>
              <w:spacing w:before="240" w:after="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 БЕЗ ПДВ</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2A71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55904C47"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A4A7E"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8954C" w14:textId="77777777" w:rsidR="00300CB4" w:rsidRDefault="00B517D3">
            <w:pPr>
              <w:spacing w:before="240" w:after="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 З ПДВ</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4500F"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1BCB3150" w14:textId="77777777" w:rsidR="00300CB4" w:rsidRDefault="00B517D3">
      <w:pPr>
        <w:spacing w:before="240" w:after="240"/>
        <w:jc w:val="both"/>
        <w:rPr>
          <w:rFonts w:ascii="Times New Roman" w:eastAsia="Times New Roman" w:hAnsi="Times New Roman" w:cs="Times New Roman"/>
          <w:b/>
          <w:color w:val="FF0000"/>
          <w:sz w:val="20"/>
          <w:szCs w:val="20"/>
          <w:vertAlign w:val="superscript"/>
        </w:rPr>
      </w:pPr>
      <w:r>
        <w:rPr>
          <w:rFonts w:ascii="Times New Roman" w:eastAsia="Times New Roman" w:hAnsi="Times New Roman" w:cs="Times New Roman"/>
          <w:b/>
          <w:color w:val="FF0000"/>
          <w:sz w:val="20"/>
          <w:szCs w:val="20"/>
          <w:vertAlign w:val="superscript"/>
        </w:rPr>
        <w:t xml:space="preserve"> </w:t>
      </w:r>
    </w:p>
    <w:p w14:paraId="5D2F84A8" w14:textId="77777777" w:rsidR="00300CB4" w:rsidRDefault="00B517D3">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Кожен етап виконання погоджується Замовником, Замовник здійснює попередню оцінку кожного завдання.</w:t>
      </w:r>
    </w:p>
    <w:p w14:paraId="0300FC86" w14:textId="77777777" w:rsidR="00300CB4" w:rsidRDefault="00B517D3">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Пропозиція має містити розмір погодинної ставки спеціалістів та загальну суму договору, виходячи із загального обсягу 2000 годин. </w:t>
      </w:r>
    </w:p>
    <w:p w14:paraId="57E44BD6" w14:textId="77777777" w:rsidR="00300CB4" w:rsidRDefault="00300CB4">
      <w:pPr>
        <w:spacing w:line="240" w:lineRule="auto"/>
        <w:ind w:firstLine="700"/>
        <w:jc w:val="both"/>
        <w:rPr>
          <w:rFonts w:ascii="Times New Roman" w:eastAsia="Times New Roman" w:hAnsi="Times New Roman" w:cs="Times New Roman"/>
          <w:sz w:val="20"/>
          <w:szCs w:val="20"/>
        </w:rPr>
      </w:pPr>
    </w:p>
    <w:p w14:paraId="6C3E428F" w14:textId="77777777" w:rsidR="00300CB4" w:rsidRDefault="00300CB4">
      <w:pPr>
        <w:spacing w:line="240" w:lineRule="auto"/>
        <w:ind w:firstLine="700"/>
        <w:jc w:val="both"/>
        <w:rPr>
          <w:rFonts w:ascii="Times New Roman" w:eastAsia="Times New Roman" w:hAnsi="Times New Roman" w:cs="Times New Roman"/>
          <w:sz w:val="20"/>
          <w:szCs w:val="20"/>
        </w:rPr>
      </w:pPr>
    </w:p>
    <w:tbl>
      <w:tblPr>
        <w:tblStyle w:val="af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25"/>
        <w:gridCol w:w="1500"/>
        <w:gridCol w:w="2385"/>
      </w:tblGrid>
      <w:tr w:rsidR="00300CB4" w14:paraId="432ED390" w14:textId="77777777">
        <w:trPr>
          <w:trHeight w:val="330"/>
        </w:trPr>
        <w:tc>
          <w:tcPr>
            <w:tcW w:w="50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2B8C556C"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Погодинна ставка, грн без ПДВ</w:t>
            </w:r>
          </w:p>
        </w:tc>
        <w:tc>
          <w:tcPr>
            <w:tcW w:w="1500" w:type="dxa"/>
            <w:tcBorders>
              <w:top w:val="single" w:sz="7" w:space="0" w:color="000000"/>
              <w:left w:val="nil"/>
              <w:bottom w:val="single" w:sz="7" w:space="0" w:color="000000"/>
              <w:right w:val="single" w:sz="7" w:space="0" w:color="000000"/>
            </w:tcBorders>
            <w:tcMar>
              <w:top w:w="40" w:type="dxa"/>
              <w:left w:w="40" w:type="dxa"/>
              <w:bottom w:w="40" w:type="dxa"/>
              <w:right w:w="40" w:type="dxa"/>
            </w:tcMar>
            <w:vAlign w:val="bottom"/>
          </w:tcPr>
          <w:p w14:paraId="41B5D23F"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p>
        </w:tc>
        <w:tc>
          <w:tcPr>
            <w:tcW w:w="2385" w:type="dxa"/>
            <w:tcBorders>
              <w:top w:val="single" w:sz="7" w:space="0" w:color="000000"/>
              <w:left w:val="nil"/>
              <w:bottom w:val="single" w:sz="7" w:space="0" w:color="000000"/>
              <w:right w:val="single" w:sz="7" w:space="0" w:color="000000"/>
            </w:tcBorders>
            <w:tcMar>
              <w:top w:w="40" w:type="dxa"/>
              <w:left w:w="40" w:type="dxa"/>
              <w:bottom w:w="40" w:type="dxa"/>
              <w:right w:w="40" w:type="dxa"/>
            </w:tcMar>
            <w:vAlign w:val="bottom"/>
          </w:tcPr>
          <w:p w14:paraId="774F95B2" w14:textId="77777777" w:rsidR="00300CB4" w:rsidRDefault="00300CB4">
            <w:pPr>
              <w:widowControl w:val="0"/>
              <w:jc w:val="both"/>
              <w:rPr>
                <w:rFonts w:ascii="Times New Roman" w:eastAsia="Times New Roman" w:hAnsi="Times New Roman" w:cs="Times New Roman"/>
                <w:sz w:val="20"/>
                <w:szCs w:val="20"/>
              </w:rPr>
            </w:pPr>
          </w:p>
        </w:tc>
      </w:tr>
      <w:tr w:rsidR="00300CB4" w14:paraId="4430B2EE" w14:textId="77777777">
        <w:trPr>
          <w:trHeight w:val="330"/>
        </w:trPr>
        <w:tc>
          <w:tcPr>
            <w:tcW w:w="5025" w:type="dxa"/>
            <w:tcBorders>
              <w:top w:val="nil"/>
              <w:left w:val="nil"/>
              <w:bottom w:val="single" w:sz="7" w:space="0" w:color="000000"/>
              <w:right w:val="nil"/>
            </w:tcBorders>
            <w:tcMar>
              <w:top w:w="40" w:type="dxa"/>
              <w:left w:w="40" w:type="dxa"/>
              <w:bottom w:w="40" w:type="dxa"/>
              <w:right w:w="40" w:type="dxa"/>
            </w:tcMar>
            <w:vAlign w:val="bottom"/>
          </w:tcPr>
          <w:p w14:paraId="76770590" w14:textId="77777777" w:rsidR="00300CB4" w:rsidRDefault="00300CB4">
            <w:pPr>
              <w:widowControl w:val="0"/>
              <w:jc w:val="both"/>
              <w:rPr>
                <w:rFonts w:ascii="Times New Roman" w:eastAsia="Times New Roman" w:hAnsi="Times New Roman" w:cs="Times New Roman"/>
                <w:sz w:val="20"/>
                <w:szCs w:val="20"/>
              </w:rPr>
            </w:pPr>
          </w:p>
        </w:tc>
        <w:tc>
          <w:tcPr>
            <w:tcW w:w="1500" w:type="dxa"/>
            <w:tcBorders>
              <w:top w:val="nil"/>
              <w:left w:val="nil"/>
              <w:bottom w:val="single" w:sz="7" w:space="0" w:color="000000"/>
              <w:right w:val="nil"/>
            </w:tcBorders>
            <w:tcMar>
              <w:top w:w="40" w:type="dxa"/>
              <w:left w:w="40" w:type="dxa"/>
              <w:bottom w:w="40" w:type="dxa"/>
              <w:right w:w="40" w:type="dxa"/>
            </w:tcMar>
            <w:vAlign w:val="bottom"/>
          </w:tcPr>
          <w:p w14:paraId="4F1D65BD" w14:textId="77777777" w:rsidR="00300CB4" w:rsidRDefault="00300CB4">
            <w:pPr>
              <w:widowControl w:val="0"/>
              <w:jc w:val="both"/>
              <w:rPr>
                <w:rFonts w:ascii="Times New Roman" w:eastAsia="Times New Roman" w:hAnsi="Times New Roman" w:cs="Times New Roman"/>
                <w:sz w:val="20"/>
                <w:szCs w:val="20"/>
              </w:rPr>
            </w:pPr>
          </w:p>
        </w:tc>
        <w:tc>
          <w:tcPr>
            <w:tcW w:w="2385" w:type="dxa"/>
            <w:tcBorders>
              <w:top w:val="nil"/>
              <w:left w:val="nil"/>
              <w:bottom w:val="single" w:sz="7" w:space="0" w:color="000000"/>
              <w:right w:val="nil"/>
            </w:tcBorders>
            <w:tcMar>
              <w:top w:w="40" w:type="dxa"/>
              <w:left w:w="40" w:type="dxa"/>
              <w:bottom w:w="40" w:type="dxa"/>
              <w:right w:w="40" w:type="dxa"/>
            </w:tcMar>
            <w:vAlign w:val="bottom"/>
          </w:tcPr>
          <w:p w14:paraId="35D4EA63" w14:textId="77777777" w:rsidR="00300CB4" w:rsidRDefault="00300CB4">
            <w:pPr>
              <w:widowControl w:val="0"/>
              <w:jc w:val="both"/>
              <w:rPr>
                <w:rFonts w:ascii="Times New Roman" w:eastAsia="Times New Roman" w:hAnsi="Times New Roman" w:cs="Times New Roman"/>
                <w:sz w:val="20"/>
                <w:szCs w:val="20"/>
              </w:rPr>
            </w:pPr>
          </w:p>
        </w:tc>
      </w:tr>
      <w:tr w:rsidR="00300CB4" w14:paraId="37CBF87D" w14:textId="77777777">
        <w:trPr>
          <w:trHeight w:val="3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1B4D1B92"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Кількість годин</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782771F9"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1C4C57AB"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2,000</w:t>
            </w:r>
          </w:p>
        </w:tc>
      </w:tr>
      <w:tr w:rsidR="00300CB4" w14:paraId="1D60B551" w14:textId="77777777">
        <w:trPr>
          <w:trHeight w:val="330"/>
        </w:trPr>
        <w:tc>
          <w:tcPr>
            <w:tcW w:w="5025" w:type="dxa"/>
            <w:tcBorders>
              <w:top w:val="nil"/>
              <w:left w:val="nil"/>
              <w:bottom w:val="single" w:sz="7" w:space="0" w:color="000000"/>
              <w:right w:val="nil"/>
            </w:tcBorders>
            <w:tcMar>
              <w:top w:w="40" w:type="dxa"/>
              <w:left w:w="40" w:type="dxa"/>
              <w:bottom w:w="40" w:type="dxa"/>
              <w:right w:w="40" w:type="dxa"/>
            </w:tcMar>
            <w:vAlign w:val="bottom"/>
          </w:tcPr>
          <w:p w14:paraId="2708A42F" w14:textId="77777777" w:rsidR="00300CB4" w:rsidRDefault="00300CB4">
            <w:pPr>
              <w:widowControl w:val="0"/>
              <w:jc w:val="both"/>
              <w:rPr>
                <w:rFonts w:ascii="Times New Roman" w:eastAsia="Times New Roman" w:hAnsi="Times New Roman" w:cs="Times New Roman"/>
                <w:sz w:val="20"/>
                <w:szCs w:val="20"/>
              </w:rPr>
            </w:pPr>
          </w:p>
        </w:tc>
        <w:tc>
          <w:tcPr>
            <w:tcW w:w="1500" w:type="dxa"/>
            <w:tcBorders>
              <w:top w:val="nil"/>
              <w:left w:val="nil"/>
              <w:bottom w:val="single" w:sz="7" w:space="0" w:color="000000"/>
              <w:right w:val="nil"/>
            </w:tcBorders>
            <w:tcMar>
              <w:top w:w="40" w:type="dxa"/>
              <w:left w:w="40" w:type="dxa"/>
              <w:bottom w:w="40" w:type="dxa"/>
              <w:right w:w="40" w:type="dxa"/>
            </w:tcMar>
            <w:vAlign w:val="bottom"/>
          </w:tcPr>
          <w:p w14:paraId="118F7193" w14:textId="77777777" w:rsidR="00300CB4" w:rsidRDefault="00300CB4">
            <w:pPr>
              <w:widowControl w:val="0"/>
              <w:jc w:val="both"/>
              <w:rPr>
                <w:rFonts w:ascii="Times New Roman" w:eastAsia="Times New Roman" w:hAnsi="Times New Roman" w:cs="Times New Roman"/>
                <w:sz w:val="20"/>
                <w:szCs w:val="20"/>
              </w:rPr>
            </w:pPr>
          </w:p>
        </w:tc>
        <w:tc>
          <w:tcPr>
            <w:tcW w:w="2385" w:type="dxa"/>
            <w:tcBorders>
              <w:top w:val="nil"/>
              <w:left w:val="nil"/>
              <w:bottom w:val="single" w:sz="7" w:space="0" w:color="000000"/>
              <w:right w:val="nil"/>
            </w:tcBorders>
            <w:tcMar>
              <w:top w:w="40" w:type="dxa"/>
              <w:left w:w="40" w:type="dxa"/>
              <w:bottom w:w="40" w:type="dxa"/>
              <w:right w:w="40" w:type="dxa"/>
            </w:tcMar>
            <w:vAlign w:val="bottom"/>
          </w:tcPr>
          <w:p w14:paraId="4704C75A" w14:textId="77777777" w:rsidR="00300CB4" w:rsidRDefault="00300CB4">
            <w:pPr>
              <w:widowControl w:val="0"/>
              <w:jc w:val="both"/>
              <w:rPr>
                <w:rFonts w:ascii="Times New Roman" w:eastAsia="Times New Roman" w:hAnsi="Times New Roman" w:cs="Times New Roman"/>
                <w:sz w:val="20"/>
                <w:szCs w:val="20"/>
              </w:rPr>
            </w:pPr>
          </w:p>
        </w:tc>
      </w:tr>
      <w:tr w:rsidR="00300CB4" w14:paraId="20B467F6" w14:textId="77777777">
        <w:trPr>
          <w:trHeight w:val="3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2218B44D"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Загальна вартість, грн без ПДВ</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28C9B994"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 [A] * [B]</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5DE120CE"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0</w:t>
            </w:r>
          </w:p>
        </w:tc>
      </w:tr>
      <w:tr w:rsidR="00300CB4" w14:paraId="4F89EE36" w14:textId="77777777">
        <w:trPr>
          <w:trHeight w:val="9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44051C23"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Податок на додану вартість, грн</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13154767"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відповідно до податкового статусу</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32610858"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0</w:t>
            </w:r>
          </w:p>
        </w:tc>
      </w:tr>
      <w:tr w:rsidR="00300CB4" w14:paraId="5B777FDA" w14:textId="77777777">
        <w:trPr>
          <w:trHeight w:val="3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79846A13"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Загальна вартість, грн з ПДВ</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67E660A6"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 [D]</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0C16A2FD"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0</w:t>
            </w:r>
          </w:p>
        </w:tc>
      </w:tr>
    </w:tbl>
    <w:p w14:paraId="1270B407" w14:textId="77777777" w:rsidR="00300CB4" w:rsidRDefault="00300CB4">
      <w:pPr>
        <w:spacing w:before="240" w:after="240"/>
        <w:jc w:val="both"/>
        <w:rPr>
          <w:rFonts w:ascii="Times New Roman" w:eastAsia="Times New Roman" w:hAnsi="Times New Roman" w:cs="Times New Roman"/>
          <w:sz w:val="20"/>
          <w:szCs w:val="20"/>
        </w:rPr>
      </w:pPr>
    </w:p>
    <w:p w14:paraId="08B71E4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Цінова пропозиція складена станом на  </w:t>
      </w:r>
      <w:r>
        <w:rPr>
          <w:rFonts w:ascii="Times New Roman" w:eastAsia="Times New Roman" w:hAnsi="Times New Roman" w:cs="Times New Roman"/>
          <w:sz w:val="20"/>
          <w:szCs w:val="20"/>
        </w:rPr>
        <w:tab/>
        <w:t>“_______”   _______________ 202</w:t>
      </w:r>
      <w:r>
        <w:rPr>
          <w:rFonts w:ascii="Times New Roman" w:eastAsia="Times New Roman" w:hAnsi="Times New Roman" w:cs="Times New Roman"/>
          <w:sz w:val="20"/>
          <w:szCs w:val="20"/>
          <w:highlight w:val="white"/>
        </w:rPr>
        <w:t xml:space="preserve">2 </w:t>
      </w:r>
      <w:r>
        <w:rPr>
          <w:rFonts w:ascii="Times New Roman" w:eastAsia="Times New Roman" w:hAnsi="Times New Roman" w:cs="Times New Roman"/>
          <w:sz w:val="20"/>
          <w:szCs w:val="20"/>
        </w:rPr>
        <w:t>року.</w:t>
      </w:r>
    </w:p>
    <w:p w14:paraId="74104F72"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w:t>
      </w:r>
      <w:r>
        <w:rPr>
          <w:rFonts w:ascii="Times New Roman" w:eastAsia="Times New Roman" w:hAnsi="Times New Roman" w:cs="Times New Roman"/>
          <w:sz w:val="20"/>
          <w:szCs w:val="20"/>
        </w:rPr>
        <w:tab/>
        <w:t>(місяць)</w:t>
      </w:r>
    </w:p>
    <w:p w14:paraId="30C4AC38"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0FB817" w14:textId="77777777" w:rsidR="00300CB4" w:rsidRDefault="00B517D3">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Підписанням та поданням цієї комерційної пропозиції </w:t>
      </w:r>
      <w:r>
        <w:rPr>
          <w:rFonts w:ascii="Times New Roman" w:eastAsia="Times New Roman" w:hAnsi="Times New Roman" w:cs="Times New Roman"/>
          <w:color w:val="0F0FB9"/>
          <w:sz w:val="20"/>
          <w:szCs w:val="20"/>
        </w:rPr>
        <w:t xml:space="preserve">[назва учасника] </w:t>
      </w:r>
      <w:r>
        <w:rPr>
          <w:rFonts w:ascii="Times New Roman" w:eastAsia="Times New Roman" w:hAnsi="Times New Roman" w:cs="Times New Roman"/>
          <w:b/>
          <w:sz w:val="20"/>
          <w:szCs w:val="20"/>
        </w:rPr>
        <w:t>зобов’язується у випадку визначення цієї пропозиції переможною TI Україна:</w:t>
      </w:r>
    </w:p>
    <w:p w14:paraId="6A15F25D"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66FFD9D6"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14:paraId="0054D0D8"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надати необхідні послуги відповідно до умов цієї комерційної пропозиції;</w:t>
      </w:r>
    </w:p>
    <w:p w14:paraId="50DCA9BD"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3C688523" w14:textId="77777777" w:rsidR="00300CB4" w:rsidRDefault="00B517D3">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Підписанням та поданням цієї комерційної пропозиції учасник погоджується з наступним:</w:t>
      </w:r>
    </w:p>
    <w:p w14:paraId="10C870E6"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учасник ознайомлений з Оголошенням, яке опубліковано на веб-сайті TI Україна</w:t>
      </w:r>
      <w:hyperlink r:id="rId12">
        <w:r>
          <w:rPr>
            <w:rFonts w:ascii="Times New Roman" w:eastAsia="Times New Roman" w:hAnsi="Times New Roman" w:cs="Times New Roman"/>
            <w:color w:val="1155CC"/>
            <w:sz w:val="20"/>
            <w:szCs w:val="20"/>
          </w:rPr>
          <w:t xml:space="preserve"> </w:t>
        </w:r>
      </w:hyperlink>
      <w:hyperlink r:id="rId13">
        <w:r>
          <w:rPr>
            <w:rFonts w:ascii="Times New Roman" w:eastAsia="Times New Roman" w:hAnsi="Times New Roman" w:cs="Times New Roman"/>
            <w:color w:val="0000FF"/>
            <w:sz w:val="20"/>
            <w:szCs w:val="20"/>
            <w:u w:val="single"/>
          </w:rPr>
          <w:t>http://ti-ukraine.org/</w:t>
        </w:r>
      </w:hyperlink>
      <w:r>
        <w:rPr>
          <w:rFonts w:ascii="Times New Roman" w:eastAsia="Times New Roman" w:hAnsi="Times New Roman" w:cs="Times New Roman"/>
          <w:sz w:val="20"/>
          <w:szCs w:val="20"/>
        </w:rPr>
        <w:t>;</w:t>
      </w:r>
    </w:p>
    <w:p w14:paraId="749FF195"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3703CCA7"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 Україна залишає за собою право відхилити комерційні пропозиції всіх учасників процедури закупівлі у разі їхньої невідповідності;</w:t>
      </w:r>
    </w:p>
    <w:p w14:paraId="27CEEF52"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48BFEFA9"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0659FC31"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452C9674"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14:paraId="5A94B1E3"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Цим ми</w:t>
      </w:r>
      <w:r>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sz w:val="20"/>
          <w:szCs w:val="20"/>
        </w:rPr>
        <w:t>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157931D3"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Уповноважена особа на підпис комерційної пропозиції від імені </w:t>
      </w:r>
      <w:r>
        <w:rPr>
          <w:rFonts w:ascii="Times New Roman" w:eastAsia="Times New Roman" w:hAnsi="Times New Roman" w:cs="Times New Roman"/>
          <w:color w:val="0F0FB9"/>
          <w:sz w:val="20"/>
          <w:szCs w:val="20"/>
        </w:rPr>
        <w:t>[назва юридичної особи/ФОП]</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згідно з </w:t>
      </w:r>
      <w:r>
        <w:rPr>
          <w:rFonts w:ascii="Times New Roman" w:eastAsia="Times New Roman" w:hAnsi="Times New Roman" w:cs="Times New Roman"/>
          <w:color w:val="0F0FB9"/>
          <w:sz w:val="20"/>
          <w:szCs w:val="20"/>
        </w:rPr>
        <w:t>[статутом/ довіреності та іншого документу, що підтверджує повноваження підписання пропозиції]</w:t>
      </w:r>
      <w:r>
        <w:rPr>
          <w:rFonts w:ascii="Times New Roman" w:eastAsia="Times New Roman" w:hAnsi="Times New Roman" w:cs="Times New Roman"/>
          <w:sz w:val="20"/>
          <w:szCs w:val="20"/>
        </w:rPr>
        <w:t xml:space="preserve"> </w:t>
      </w:r>
    </w:p>
    <w:p w14:paraId="657935C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__________________ 202</w:t>
      </w:r>
      <w:r>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rPr>
        <w:t xml:space="preserve"> року  </w:t>
      </w:r>
      <w:r>
        <w:rPr>
          <w:rFonts w:ascii="Times New Roman" w:eastAsia="Times New Roman" w:hAnsi="Times New Roman" w:cs="Times New Roman"/>
          <w:sz w:val="20"/>
          <w:szCs w:val="20"/>
          <w:u w:val="single"/>
        </w:rPr>
        <w:t>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76101F9A"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ab/>
        <w:t xml:space="preserve">[ПІБ, посада]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[підпис]</w:t>
      </w:r>
    </w:p>
    <w:p w14:paraId="639945C3" w14:textId="77777777" w:rsidR="00300CB4" w:rsidRDefault="00300CB4">
      <w:pPr>
        <w:spacing w:before="240" w:after="240"/>
        <w:jc w:val="both"/>
        <w:rPr>
          <w:rFonts w:ascii="Times New Roman" w:eastAsia="Times New Roman" w:hAnsi="Times New Roman" w:cs="Times New Roman"/>
          <w:sz w:val="20"/>
          <w:szCs w:val="20"/>
        </w:rPr>
      </w:pPr>
    </w:p>
    <w:p w14:paraId="0A163C8F" w14:textId="77777777" w:rsidR="00300CB4" w:rsidRDefault="00300CB4">
      <w:pPr>
        <w:spacing w:before="240" w:after="240"/>
        <w:jc w:val="both"/>
        <w:rPr>
          <w:rFonts w:ascii="Times New Roman" w:eastAsia="Times New Roman" w:hAnsi="Times New Roman" w:cs="Times New Roman"/>
          <w:sz w:val="20"/>
          <w:szCs w:val="20"/>
        </w:rPr>
      </w:pPr>
    </w:p>
    <w:p w14:paraId="121DF0F3" w14:textId="77777777" w:rsidR="00300CB4" w:rsidRDefault="00300CB4">
      <w:pPr>
        <w:spacing w:before="240" w:after="240"/>
        <w:jc w:val="both"/>
        <w:rPr>
          <w:rFonts w:ascii="Times New Roman" w:eastAsia="Times New Roman" w:hAnsi="Times New Roman" w:cs="Times New Roman"/>
          <w:sz w:val="20"/>
          <w:szCs w:val="20"/>
        </w:rPr>
      </w:pPr>
    </w:p>
    <w:p w14:paraId="21B15A31" w14:textId="77777777" w:rsidR="00300CB4" w:rsidRDefault="00300CB4">
      <w:pPr>
        <w:spacing w:before="240" w:after="240"/>
        <w:jc w:val="both"/>
        <w:rPr>
          <w:rFonts w:ascii="Times New Roman" w:eastAsia="Times New Roman" w:hAnsi="Times New Roman" w:cs="Times New Roman"/>
          <w:sz w:val="20"/>
          <w:szCs w:val="20"/>
        </w:rPr>
      </w:pPr>
    </w:p>
    <w:p w14:paraId="2BDDE152" w14:textId="77777777" w:rsidR="00300CB4" w:rsidRDefault="00300CB4">
      <w:pPr>
        <w:spacing w:before="240" w:after="240"/>
        <w:jc w:val="both"/>
        <w:rPr>
          <w:rFonts w:ascii="Times New Roman" w:eastAsia="Times New Roman" w:hAnsi="Times New Roman" w:cs="Times New Roman"/>
          <w:sz w:val="20"/>
          <w:szCs w:val="20"/>
        </w:rPr>
      </w:pPr>
    </w:p>
    <w:p w14:paraId="7A19C041" w14:textId="77777777" w:rsidR="00300CB4" w:rsidRDefault="00300CB4">
      <w:pPr>
        <w:spacing w:before="240" w:after="240"/>
        <w:jc w:val="both"/>
        <w:rPr>
          <w:rFonts w:ascii="Times New Roman" w:eastAsia="Times New Roman" w:hAnsi="Times New Roman" w:cs="Times New Roman"/>
          <w:sz w:val="20"/>
          <w:szCs w:val="20"/>
        </w:rPr>
      </w:pPr>
    </w:p>
    <w:p w14:paraId="48F18A07" w14:textId="77777777" w:rsidR="00300CB4" w:rsidRDefault="00300CB4">
      <w:pPr>
        <w:spacing w:before="240" w:after="240"/>
        <w:jc w:val="both"/>
        <w:rPr>
          <w:rFonts w:ascii="Times New Roman" w:eastAsia="Times New Roman" w:hAnsi="Times New Roman" w:cs="Times New Roman"/>
          <w:sz w:val="20"/>
          <w:szCs w:val="20"/>
        </w:rPr>
      </w:pPr>
    </w:p>
    <w:p w14:paraId="754917AA" w14:textId="77777777" w:rsidR="00300CB4" w:rsidRDefault="00300CB4">
      <w:pPr>
        <w:spacing w:before="240" w:after="240"/>
        <w:jc w:val="both"/>
        <w:rPr>
          <w:rFonts w:ascii="Times New Roman" w:eastAsia="Times New Roman" w:hAnsi="Times New Roman" w:cs="Times New Roman"/>
          <w:sz w:val="20"/>
          <w:szCs w:val="20"/>
        </w:rPr>
      </w:pPr>
    </w:p>
    <w:p w14:paraId="101DCEE5" w14:textId="77777777" w:rsidR="00300CB4" w:rsidRDefault="00300CB4">
      <w:pPr>
        <w:spacing w:before="240" w:after="240"/>
        <w:jc w:val="both"/>
        <w:rPr>
          <w:rFonts w:ascii="Times New Roman" w:eastAsia="Times New Roman" w:hAnsi="Times New Roman" w:cs="Times New Roman"/>
          <w:sz w:val="20"/>
          <w:szCs w:val="20"/>
        </w:rPr>
      </w:pPr>
    </w:p>
    <w:p w14:paraId="6296DDAA" w14:textId="77777777" w:rsidR="00300CB4" w:rsidRDefault="00300CB4">
      <w:pPr>
        <w:spacing w:before="240" w:after="240"/>
        <w:jc w:val="both"/>
        <w:rPr>
          <w:rFonts w:ascii="Times New Roman" w:eastAsia="Times New Roman" w:hAnsi="Times New Roman" w:cs="Times New Roman"/>
          <w:sz w:val="20"/>
          <w:szCs w:val="20"/>
        </w:rPr>
      </w:pPr>
    </w:p>
    <w:p w14:paraId="50C29E9F" w14:textId="77777777" w:rsidR="00300CB4" w:rsidRDefault="00300CB4">
      <w:pPr>
        <w:spacing w:before="240" w:after="240"/>
        <w:jc w:val="both"/>
        <w:rPr>
          <w:rFonts w:ascii="Times New Roman" w:eastAsia="Times New Roman" w:hAnsi="Times New Roman" w:cs="Times New Roman"/>
          <w:sz w:val="20"/>
          <w:szCs w:val="20"/>
        </w:rPr>
      </w:pPr>
    </w:p>
    <w:p w14:paraId="554C07C3" w14:textId="77777777" w:rsidR="00300CB4" w:rsidRDefault="00300CB4">
      <w:pPr>
        <w:spacing w:before="240" w:after="240"/>
        <w:jc w:val="both"/>
        <w:rPr>
          <w:rFonts w:ascii="Times New Roman" w:eastAsia="Times New Roman" w:hAnsi="Times New Roman" w:cs="Times New Roman"/>
          <w:sz w:val="20"/>
          <w:szCs w:val="20"/>
        </w:rPr>
      </w:pPr>
    </w:p>
    <w:p w14:paraId="60D2A10D" w14:textId="77777777" w:rsidR="00300CB4" w:rsidRDefault="00300CB4">
      <w:pPr>
        <w:spacing w:before="240" w:after="240"/>
        <w:jc w:val="both"/>
        <w:rPr>
          <w:rFonts w:ascii="Times New Roman" w:eastAsia="Times New Roman" w:hAnsi="Times New Roman" w:cs="Times New Roman"/>
          <w:sz w:val="20"/>
          <w:szCs w:val="20"/>
        </w:rPr>
      </w:pPr>
    </w:p>
    <w:p w14:paraId="0B794811" w14:textId="77777777" w:rsidR="00300CB4" w:rsidRDefault="00300CB4">
      <w:pPr>
        <w:spacing w:before="240" w:after="240"/>
        <w:jc w:val="both"/>
        <w:rPr>
          <w:rFonts w:ascii="Times New Roman" w:eastAsia="Times New Roman" w:hAnsi="Times New Roman" w:cs="Times New Roman"/>
          <w:sz w:val="20"/>
          <w:szCs w:val="20"/>
        </w:rPr>
      </w:pPr>
    </w:p>
    <w:p w14:paraId="46CE6D92" w14:textId="77777777" w:rsidR="00300CB4" w:rsidRDefault="00300CB4">
      <w:pPr>
        <w:spacing w:before="240" w:after="240"/>
        <w:jc w:val="both"/>
        <w:rPr>
          <w:rFonts w:ascii="Times New Roman" w:eastAsia="Times New Roman" w:hAnsi="Times New Roman" w:cs="Times New Roman"/>
          <w:sz w:val="20"/>
          <w:szCs w:val="20"/>
        </w:rPr>
      </w:pPr>
    </w:p>
    <w:p w14:paraId="784E591F" w14:textId="77777777" w:rsidR="00300CB4" w:rsidRDefault="00300CB4">
      <w:pPr>
        <w:spacing w:before="240" w:after="240"/>
        <w:jc w:val="both"/>
        <w:rPr>
          <w:rFonts w:ascii="Times New Roman" w:eastAsia="Times New Roman" w:hAnsi="Times New Roman" w:cs="Times New Roman"/>
          <w:sz w:val="20"/>
          <w:szCs w:val="20"/>
        </w:rPr>
      </w:pPr>
    </w:p>
    <w:p w14:paraId="70BDE75B" w14:textId="77777777" w:rsidR="00300CB4" w:rsidRDefault="00300CB4">
      <w:pPr>
        <w:spacing w:before="240" w:after="240"/>
        <w:jc w:val="both"/>
        <w:rPr>
          <w:rFonts w:ascii="Times New Roman" w:eastAsia="Times New Roman" w:hAnsi="Times New Roman" w:cs="Times New Roman"/>
          <w:sz w:val="20"/>
          <w:szCs w:val="20"/>
        </w:rPr>
      </w:pPr>
    </w:p>
    <w:p w14:paraId="406179E1" w14:textId="77777777" w:rsidR="00300CB4" w:rsidRDefault="00300CB4">
      <w:pPr>
        <w:spacing w:before="240" w:after="240"/>
        <w:jc w:val="both"/>
        <w:rPr>
          <w:rFonts w:ascii="Times New Roman" w:eastAsia="Times New Roman" w:hAnsi="Times New Roman" w:cs="Times New Roman"/>
          <w:sz w:val="20"/>
          <w:szCs w:val="20"/>
        </w:rPr>
      </w:pPr>
    </w:p>
    <w:p w14:paraId="768D9543" w14:textId="77777777" w:rsidR="00300CB4" w:rsidRDefault="00B517D3">
      <w:pPr>
        <w:spacing w:before="240" w:after="240"/>
        <w:jc w:val="both"/>
        <w:rPr>
          <w:rFonts w:ascii="Times New Roman" w:eastAsia="Times New Roman" w:hAnsi="Times New Roman" w:cs="Times New Roman"/>
          <w:sz w:val="20"/>
          <w:szCs w:val="20"/>
        </w:rPr>
      </w:pPr>
      <w:r>
        <w:br w:type="page"/>
      </w:r>
    </w:p>
    <w:p w14:paraId="30A41417" w14:textId="77777777" w:rsidR="00300CB4" w:rsidRDefault="00300CB4">
      <w:pPr>
        <w:spacing w:before="240" w:after="240"/>
        <w:jc w:val="both"/>
        <w:rPr>
          <w:rFonts w:ascii="Times New Roman" w:eastAsia="Times New Roman" w:hAnsi="Times New Roman" w:cs="Times New Roman"/>
          <w:sz w:val="20"/>
          <w:szCs w:val="20"/>
        </w:rPr>
      </w:pPr>
    </w:p>
    <w:p w14:paraId="21A38DCD"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5</w:t>
      </w:r>
    </w:p>
    <w:p w14:paraId="1A83A3FA"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 договору</w:t>
      </w:r>
      <w:r>
        <w:rPr>
          <w:rFonts w:ascii="Times New Roman" w:eastAsia="Times New Roman" w:hAnsi="Times New Roman" w:cs="Times New Roman"/>
          <w:b/>
        </w:rPr>
        <w:t xml:space="preserve"> </w:t>
      </w:r>
      <w:r>
        <w:rPr>
          <w:rFonts w:ascii="Times New Roman" w:eastAsia="Times New Roman" w:hAnsi="Times New Roman" w:cs="Times New Roman"/>
          <w:b/>
          <w:sz w:val="20"/>
          <w:szCs w:val="20"/>
        </w:rPr>
        <w:t>про надання послуг</w:t>
      </w:r>
    </w:p>
    <w:p w14:paraId="473671A1"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з підтримки та розробки публічного аналітичного модулю</w:t>
      </w:r>
    </w:p>
    <w:p w14:paraId="0EB21617"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електронної торгової системи  Prozorro.Продажі</w:t>
      </w:r>
    </w:p>
    <w:p w14:paraId="610639B5" w14:textId="77777777" w:rsidR="00300CB4" w:rsidRDefault="00B517D3">
      <w:pPr>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46E0CE4A" w14:textId="77777777" w:rsidR="00300CB4" w:rsidRDefault="00B517D3">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956B830"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14:paraId="4EE4D1F8"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№____</w:t>
      </w:r>
    </w:p>
    <w:p w14:paraId="3B57EA57"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 надання послуг з підтримки та розробки публічного аналітичного модулю для електронної торгової системи Prozorro.Продажі</w:t>
      </w:r>
    </w:p>
    <w:p w14:paraId="36C5DDE1"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f1"/>
        <w:tblW w:w="963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2"/>
        <w:gridCol w:w="7431"/>
      </w:tblGrid>
      <w:tr w:rsidR="00300CB4" w14:paraId="2B262259" w14:textId="77777777">
        <w:trPr>
          <w:trHeight w:val="435"/>
        </w:trPr>
        <w:tc>
          <w:tcPr>
            <w:tcW w:w="2202" w:type="dxa"/>
            <w:tcBorders>
              <w:top w:val="nil"/>
              <w:left w:val="nil"/>
              <w:bottom w:val="nil"/>
              <w:right w:val="nil"/>
            </w:tcBorders>
            <w:tcMar>
              <w:top w:w="80" w:type="dxa"/>
              <w:left w:w="80" w:type="dxa"/>
              <w:bottom w:w="80" w:type="dxa"/>
              <w:right w:w="80" w:type="dxa"/>
            </w:tcMar>
          </w:tcPr>
          <w:p w14:paraId="5FDDC525"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 Київ</w:t>
            </w:r>
          </w:p>
        </w:tc>
        <w:tc>
          <w:tcPr>
            <w:tcW w:w="7430" w:type="dxa"/>
            <w:tcBorders>
              <w:top w:val="nil"/>
              <w:left w:val="nil"/>
              <w:bottom w:val="nil"/>
              <w:right w:val="nil"/>
            </w:tcBorders>
            <w:tcMar>
              <w:top w:w="80" w:type="dxa"/>
              <w:left w:w="80" w:type="dxa"/>
              <w:bottom w:w="80" w:type="dxa"/>
              <w:right w:w="80" w:type="dxa"/>
            </w:tcMar>
          </w:tcPr>
          <w:p w14:paraId="59E1166C" w14:textId="77777777" w:rsidR="00300CB4" w:rsidRDefault="00B517D3">
            <w:pPr>
              <w:ind w:left="4880" w:right="-6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 ________ 2022 року</w:t>
            </w:r>
          </w:p>
        </w:tc>
      </w:tr>
    </w:tbl>
    <w:p w14:paraId="7100867F" w14:textId="77777777" w:rsidR="00300CB4" w:rsidRDefault="00B517D3">
      <w:pPr>
        <w:ind w:left="300" w:hanging="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34B1F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Громадська організація «Трансперенсі Інтернешнл Україна», код юридичної особи за ЄДР 23906275, в особі виконавчого директора Боровика Андрія Петровича, який діє на підставі Статуту (надалі – «Платник»), та</w:t>
      </w:r>
    </w:p>
    <w:p w14:paraId="4C9D40D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Державне підприємство «ПРОЗОРРО.ПРОДАЖІ», код юридичної особи за ЄДР 42068925, в особі директора Соболева Олексія Дмитровича, який діє на підставі Статуту (надалі по тексту – «Замовник»), та</w:t>
      </w:r>
    </w:p>
    <w:p w14:paraId="47CDD46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 реєстраційний номер в ЄДР ___________ від _______., (надалі – «Виконавець»), де кожна окремо - «Сторона», а разом іменуються - «Сторони», </w:t>
      </w:r>
    </w:p>
    <w:p w14:paraId="3E5A016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 метою реалізації Меморандуму про взаєморозуміння та співробітництво, укладеного між Платником та Замовником від 19 липня 2021 р., уклали цей Договір про надання послуг з ___________________ для електронної торгової системи Prozorro.Продажі ЦБД2 (надалі ЕТС Prozorro.Продажі) №____ від __ ______ 2022 р. (надалі - Договір) про наступне:</w:t>
      </w:r>
    </w:p>
    <w:p w14:paraId="1DF5B187"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A85657"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ПРЕДМЕТ ДОГОВОРУ</w:t>
      </w:r>
    </w:p>
    <w:p w14:paraId="560540B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умовах викладених у цьому Договорі, Виконавець бере на себе зобов’язання за рахунок Платника надати Замовнику послуги з підтримки та розробки публічного аналітичного модулю для ЕТС Prozorro.Продажі</w:t>
      </w:r>
      <w:r>
        <w:rPr>
          <w:sz w:val="20"/>
          <w:szCs w:val="20"/>
        </w:rPr>
        <w:t xml:space="preserve"> </w:t>
      </w:r>
      <w:r>
        <w:rPr>
          <w:rFonts w:ascii="Times New Roman" w:eastAsia="Times New Roman" w:hAnsi="Times New Roman" w:cs="Times New Roman"/>
          <w:sz w:val="20"/>
          <w:szCs w:val="20"/>
        </w:rPr>
        <w:t>(надалі - «Програмна продукція») в рамках проекту «Ефективне управління державними активами та громадський контроль».</w:t>
      </w:r>
    </w:p>
    <w:p w14:paraId="228F8E29" w14:textId="77777777" w:rsidR="00300CB4" w:rsidRDefault="00B517D3">
      <w:pPr>
        <w:ind w:firstLine="720"/>
        <w:jc w:val="both"/>
        <w:rPr>
          <w:sz w:val="20"/>
          <w:szCs w:val="20"/>
        </w:rPr>
      </w:pPr>
      <w:r>
        <w:rPr>
          <w:rFonts w:ascii="Times New Roman" w:eastAsia="Times New Roman" w:hAnsi="Times New Roman" w:cs="Times New Roman"/>
          <w:sz w:val="20"/>
          <w:szCs w:val="20"/>
        </w:rPr>
        <w:t xml:space="preserve">1.2. Замовник зобов’язується на умовах, викладених у цьому Договорі, прийняти від Виконавця безоплатно надані послуги, а Платник зобов'язується на умовах, викладених у цьому Договорі, сплатити їх вартість. </w:t>
      </w:r>
      <w:r>
        <w:rPr>
          <w:sz w:val="20"/>
          <w:szCs w:val="20"/>
        </w:rPr>
        <w:t xml:space="preserve">     </w:t>
      </w:r>
    </w:p>
    <w:p w14:paraId="784D75C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Перелік та строки надання Послуг з розробки узгоджуються Сторонами у Технічних завданнях із розробки до Договору, які за необхідності розробляються Сторонами та є невід'ємними частинами Договору у разі їх підписання Сторонами.</w:t>
      </w:r>
    </w:p>
    <w:p w14:paraId="4EAC976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Технічне завдання з розробки складається Замовником, після чого Виконавець перевіряє технічну можливість виконання такого Технічного завдання з розробки. У разі, якщо Виконавець підтвердив можливість виконання Технічного завдання з розробки, після підписання його Сторонами воно стає таким, що набрало чинність, і стає невід’ємною частиною цього Договору.</w:t>
      </w:r>
    </w:p>
    <w:p w14:paraId="4E384BB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Зважаючи на повну оплату послуг за цим Договором за рахунок Платника, який не є замовником у розумінні положень Закону України «Про публічні закупівлі» (далі - Закон) предмет цього Договору не є предметом закупівлі у розумінні положень Закону.  </w:t>
      </w:r>
    </w:p>
    <w:p w14:paraId="60BD7F6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CD56AD"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8316E5"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ПРАВА І ОБОВ’ЯЗКИ СТОРІН</w:t>
      </w:r>
    </w:p>
    <w:p w14:paraId="0012263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Виконавець має право:</w:t>
      </w:r>
    </w:p>
    <w:p w14:paraId="534FAE7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одержати своєчасну та в повному обсязі оплату за надані послуги з підтримки та розробки публічного аналітичного модулю для ЕТС Prozorro.Продажі.</w:t>
      </w:r>
    </w:p>
    <w:p w14:paraId="32E5F45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Виконавець зобов’язаний:</w:t>
      </w:r>
    </w:p>
    <w:p w14:paraId="3ADA6EB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належним чином та у встановлені строки надати послуги відповідно до умов цього Договору;</w:t>
      </w:r>
    </w:p>
    <w:p w14:paraId="68D536A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повідомити Платника та Замовника про всі обставини, які можуть негативно вплинути на якість надання послуг;</w:t>
      </w:r>
    </w:p>
    <w:p w14:paraId="569F2B1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надати Платнику та Замовнику документацію, що розробляється Виконавцем задля виконання умов цього Договору, складену українською мовою та доступну у будь-якому зручному для використання форматі (у паперовому та/або електронному вигляді) (у випадку створення такої документації);</w:t>
      </w:r>
    </w:p>
    <w:p w14:paraId="33440910" w14:textId="77777777" w:rsidR="00300CB4" w:rsidRDefault="00B517D3">
      <w:pPr>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Виконавець зобов’язується керуватися принципом «нульової толерантності» до будь-яких проявів корупції і вживати всіх передбачених законодавством заходів щодо запобігання, виявлення та протидії корупції і пов’язаним з нею діям (практикам) протягом дії цього Договору;</w:t>
      </w:r>
    </w:p>
    <w:p w14:paraId="541C7524" w14:textId="77777777" w:rsidR="00300CB4" w:rsidRDefault="00B517D3">
      <w:pPr>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Виконавець зобов’язується: </w:t>
      </w:r>
    </w:p>
    <w:p w14:paraId="62C6C71C" w14:textId="77777777" w:rsidR="00300CB4" w:rsidRDefault="00B517D3">
      <w:pPr>
        <w:ind w:left="99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не використовувати свої повноваження або своє становище та пов’язані з цим можливості з метою одержання неправомірної вигоди для себе чи інших осіб;</w:t>
      </w:r>
    </w:p>
    <w:p w14:paraId="7ED15FA0" w14:textId="77777777" w:rsidR="00300CB4" w:rsidRDefault="00B517D3">
      <w:pPr>
        <w:ind w:left="992"/>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2) не вимагати та не отримувати будь-яку неправомірну вигоду (для себе чи для близьких осіб), яка не передбачена даним Договором</w:t>
      </w:r>
    </w:p>
    <w:p w14:paraId="414E70E4"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Платник зобов’язаний:</w:t>
      </w:r>
    </w:p>
    <w:p w14:paraId="794DA6B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підписати Акт приймання-передачі наданих послуг за відсутності обґрунтованих заперечень;</w:t>
      </w:r>
    </w:p>
    <w:p w14:paraId="33022DD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своєчасно оплатити вартість наданих послуг з підтримки та розробки публічного аналітичного модулю для ЕТС Prozorro.Продажі в порядку та на умовах визначених даним Договором.</w:t>
      </w:r>
    </w:p>
    <w:p w14:paraId="75A5B67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 Замовник має право:</w:t>
      </w:r>
    </w:p>
    <w:p w14:paraId="7156153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вимагати від Виконавця надання послуг у встановлені Договором строки;</w:t>
      </w:r>
    </w:p>
    <w:p w14:paraId="0E7920D3"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вимагати належну якість наданих послуг з підтримки та розробки публічного аналітичного модулю для ЕТС Prozorro.Продажі відповідно до умов цього.</w:t>
      </w:r>
    </w:p>
    <w:p w14:paraId="57ECEE8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Замовник зобов’язаний:</w:t>
      </w:r>
    </w:p>
    <w:p w14:paraId="3787B3D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своєчасно прийняти надані послуги в порядку та на умовах визначених Договором;</w:t>
      </w:r>
    </w:p>
    <w:p w14:paraId="6C0C2B0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підписати Акт приймання-передачі наданих послуг за відсутності обґрунтованих заперечень.</w:t>
      </w:r>
    </w:p>
    <w:p w14:paraId="29DBB483"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A8E0ED"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УМОВИ ТА ПОРЯДОК НАДАННЯ ПОСЛУГ</w:t>
      </w:r>
    </w:p>
    <w:p w14:paraId="25C9CE0C"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Сторони домовились, що усі виключні майнові права, в тому числі зазначені у статті 424 Цивільного кодексу України, на об’єкти інтелектуальної власності (авторського права) з моменту підписання Акту приймання-передачі наданих послуг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 (виконання робіт), в тому числі, але не обмежуючись:</w:t>
      </w:r>
    </w:p>
    <w:p w14:paraId="49F27634"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на використання таких об’єктів всіма способами;</w:t>
      </w:r>
    </w:p>
    <w:p w14:paraId="75AD8C8B"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виключне право дозволяти третім особам використовувати такі об’єкти та будь-які похідні об’єкти інтелектуальної власності, створені на їх основі;</w:t>
      </w:r>
    </w:p>
    <w:p w14:paraId="1DF5A0AB"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виключне право перешкоджати та/або забороняти неправомірне використання об’єктів інтелектуальної власності третіми сторонами;</w:t>
      </w:r>
    </w:p>
    <w:p w14:paraId="73217072"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розповсюджувати такі об’єкти шляхом відчуження  у будь-який  спосіб;  </w:t>
      </w:r>
    </w:p>
    <w:p w14:paraId="64E3CBAF"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надавати доступ до відтворених у будь-якій матеріальній формі таких об’єктів необмеженому колу осіб, в тому числі шляхом надання мережевого доступу, включаючи мережу Інтернет, та іншими способами;</w:t>
      </w:r>
    </w:p>
    <w:p w14:paraId="1209E599"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змінювати, перекладати, адаптувати та іншим чином створювати похідні твори на основі чи із використанням таких об’єктів;</w:t>
      </w:r>
    </w:p>
    <w:p w14:paraId="20B9DD13"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створювати колективні твори шляхом внесення або включення до таких об’єктів або строк похідних творів, створених на основі таких об’єктів; право копіювати, виробляти, розповсюджувати,  передавати, відступати, надавати ліцензії та субліцензії на зазначені об’єкти;</w:t>
      </w:r>
    </w:p>
    <w:p w14:paraId="1562E81D"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подавати заявки на реєстрацію та одержувати охоронні документи щодо авторських прав, винаходів, корисних моделей, промислових зразків, знаків для товарів та послуг та інших видів об’єктів інтелектуальної власності в Україні та в усьому світі на основі зазначених об’єктів інтелектуальної власності;</w:t>
      </w:r>
    </w:p>
    <w:p w14:paraId="0E6F5B95"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імпортувати та експортувати зазначені об’єкти інтелектуальної власності;</w:t>
      </w:r>
    </w:p>
    <w:p w14:paraId="61191BB3"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зберігати конфіденційність щодо будь-якої інформації, пов’язаної із такими об’єктами інтелектуальної власності; право на здійснення реклами таких об’єктів інтелектуальної власності у будь-</w:t>
      </w:r>
      <w:r>
        <w:rPr>
          <w:rFonts w:ascii="Times New Roman" w:eastAsia="Times New Roman" w:hAnsi="Times New Roman" w:cs="Times New Roman"/>
          <w:sz w:val="20"/>
          <w:szCs w:val="20"/>
        </w:rPr>
        <w:lastRenderedPageBreak/>
        <w:t>якому вигляді, будь-якими засобами, через мережу Інтернет, по радіо, телебаченню, в друкованих та інших засобах масової інформації, в інший спосіб;</w:t>
      </w:r>
    </w:p>
    <w:p w14:paraId="1B488130" w14:textId="77777777" w:rsidR="00300CB4" w:rsidRDefault="00B517D3">
      <w:pPr>
        <w:ind w:left="700"/>
        <w:jc w:val="both"/>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будь-які інші майнові права інтелектуальної власності, які можуть бути передбачені чинним українським законодавством, в залежності від обставин.</w:t>
      </w:r>
    </w:p>
    <w:p w14:paraId="4790DC23"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Послуги повинні відповідати вимогам, встановленим чинним законодавством України, цим Договором, Додатками до нього та іншими документами, що підписані Сторонами, а також вимогам, що звичайно ставляться до такого виду послуг.</w:t>
      </w:r>
    </w:p>
    <w:p w14:paraId="1B5A126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Послуги за цим Договором надаються за замовленням представника Замовника, надісланим ним Виконавцю електронною поштою або через Skype, Slack. Послуги за цим Договором можуть виконуватися /надаватись як за місцезнаходженням Виконавця,  так і в приміщеннях Замовника.</w:t>
      </w:r>
    </w:p>
    <w:p w14:paraId="6981555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Результати наданих послуг, що надаються Виконавцем, фіксуються в електронній формі та передаються Замовнику.</w:t>
      </w:r>
    </w:p>
    <w:p w14:paraId="21B37C24"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Приймання-передача наданих послуг оформляється шляхом підписання Сторонами Акту приймання-передачі наданих послуг у 3 (трьох) оригінальних примірниках.</w:t>
      </w:r>
    </w:p>
    <w:p w14:paraId="7DAE37E2"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 Виконавець надсилає Платнику та Замовнику на погодження Акт приймання-передачі наданих послуг з визначеним переліком наданих послуг протягом 5 робочих днів після надання послуг відповідно до умов Договору. Платник, у разі відсутності у нього та у Замовника зауважень, зобов‘язаний підписати відповідний Акт приймання-надання наданих послуг протягом 5 робочих  днів з дня його отримання.</w:t>
      </w:r>
    </w:p>
    <w:p w14:paraId="1FA2CBE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 У разі наявності у Замовника та/або Платника зауважень до наданих послуг, Платник у строк встановлений п.3.6. Договору відмовляє у підписанні Акту приймання-передачі наданих послуг з обов’язковим обґрунтуванням такої відмови.</w:t>
      </w:r>
    </w:p>
    <w:p w14:paraId="4374CE28" w14:textId="77777777" w:rsidR="00300CB4" w:rsidRDefault="00B517D3">
      <w:pPr>
        <w:ind w:firstLine="720"/>
        <w:jc w:val="both"/>
        <w:rPr>
          <w:sz w:val="20"/>
          <w:szCs w:val="20"/>
        </w:rPr>
      </w:pPr>
      <w:r>
        <w:rPr>
          <w:rFonts w:ascii="Times New Roman" w:eastAsia="Times New Roman" w:hAnsi="Times New Roman" w:cs="Times New Roman"/>
          <w:sz w:val="20"/>
          <w:szCs w:val="20"/>
        </w:rPr>
        <w:t>3.8. Виключні майнові права інтелектуальної власності на технічну документацію/об’єкт права інтелектуальної власності, створені за цим Договором належать Замовнику з моменту підписання Акту приймання-передачі наданих послуг. Виключні майнові права інтелектуальної власності відчужуються на користь Замовника без будь-яких обмежень, зокрема без обмежень за строком, способами і формами реалізації. Оплата за цим Договором підтверджує, що Виконавець у повному обсязі отримав винагороду за передачу виключних майнових прав інтелектуальної власності на технічну документацію/ об’єкт права інтелектуальної власності, створені за цим Договором та не має жодних претензій щодо сплати винагороди.</w:t>
      </w:r>
      <w:r>
        <w:rPr>
          <w:sz w:val="20"/>
          <w:szCs w:val="20"/>
        </w:rPr>
        <w:t xml:space="preserve">    </w:t>
      </w:r>
    </w:p>
    <w:p w14:paraId="7315B6AF"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 Виконавець сприятиме Замовнику (особам, вказаним Замовником) у всіх заходах щодо забезпечення захисту прав інтелектуальної власності як на об’єкти, створені в результаті надання послуг (виконанні робіт),так і на Попередні винаходи. Для цього у разі необхідності Виконавець надаватиме всю необхідну інформацію, підписуватиме та подаватиме всі документи, необхідні для реєстрації та отримання Замовником (особами, вказаними Замовником) охоронних документів щодо зазначених об’єктів та прав інтелектуальної власності.</w:t>
      </w:r>
    </w:p>
    <w:p w14:paraId="230E55D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FF8266"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РОЗМІР І ПОРЯДОК ОПЛАТИ</w:t>
      </w:r>
    </w:p>
    <w:p w14:paraId="203A81D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Загальна сума Договору складає _______,00 грн. (_________________ гривень 00 коп.).</w:t>
      </w:r>
    </w:p>
    <w:p w14:paraId="7F93AF1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Розрахунки проводяться за підтримки Уряду Королівства Швеція через Шведське агентство з питань міжнародної співпраці та розвитку (SIDA) (договір про надання гранту №13736 від 27 квітня 2021 р.).</w:t>
      </w:r>
    </w:p>
    <w:p w14:paraId="5FB179C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 Платник сплачує першу частину коштів у розмірі ______________ грн. (__________ гривень 00 коп.) після підписання Договору Сторонами у строк не пізніше 15 робочих днів з дня, наступного за днем підписання цього Договору.</w:t>
      </w:r>
    </w:p>
    <w:p w14:paraId="3699683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Оплата за Договором відповідно до фактично наданих послуг здійснюється Платником згідно з  Актами приймання-передачі наданих послуг не пізніше 30 (тридцяти) робочих днів після підписання таких Актів приймання-передачі наданих послуг.</w:t>
      </w:r>
    </w:p>
    <w:p w14:paraId="363EC95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Відносно будь-яких змін, щодо податкового статусу Виконавця, він повинен письмово повідомити Платника не пізніше 20 (двадцяти) днів з моменту настання таких змін.</w:t>
      </w:r>
    </w:p>
    <w:p w14:paraId="21BDCDA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 Розрахунки проводяться Платником за Договором шляхом переведення грошових коштів на поточний рахунок Виконавця, вказаний у Договорі.</w:t>
      </w:r>
    </w:p>
    <w:p w14:paraId="0987D72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562905"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3707895"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ГАРАНТІЇ</w:t>
      </w:r>
    </w:p>
    <w:p w14:paraId="3CCEEF2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Виконавець гарантує, що:</w:t>
      </w:r>
    </w:p>
    <w:p w14:paraId="69BA85B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5.1.1. Надає послуги у межах видів економічної діяльності, зареєстрованих ним у встановленому законодавством порядку;</w:t>
      </w:r>
    </w:p>
    <w:p w14:paraId="33A87454"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 Послуги, які він надаватиме будуть здійснюватися своєчасно та відповідно до найвищих професійних стандартів даної сфери діяльності;</w:t>
      </w:r>
    </w:p>
    <w:p w14:paraId="608392D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5.1.3. При здійсненні своєї діяльності зі створення технічної документації/об’єкту права інтелектуальної власності, він не порушить авторських прав третіх осіб, а також не буде порушувати честь, гідність і ділову репутацію третіх осіб або іншим чином порушувати майнові і/чи немайнові права третіх осіб;</w:t>
      </w:r>
    </w:p>
    <w:p w14:paraId="32A5BB5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5.1.4. Не заперечує проти будь-якого використання Замовником створеної за Договором технічної документації/об’єкту права інтелектуальної власності. Виконавець надає Замовнику право доробляти, переробляти, адаптувати, використовувати частинами та іншим чином змінювати створені об’єкти інтелектуальної власності без попереднього погодження із Виконавцем. Виконавець погоджується із тим, що такі зміни не вважатимуться порушенням його виключного немайнового права на цілісність об’єктів інтелектуальної власності;</w:t>
      </w:r>
    </w:p>
    <w:p w14:paraId="1B0FF183"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5.1.5. На момент підписання Договору жодним чином не обмежений у праві на підписання цього Договору, а також має всі необхідні права, можливості та повноваження для належного виконання його умов.</w:t>
      </w:r>
    </w:p>
    <w:p w14:paraId="4DB0F552"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C0369D"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ВІДПОВІДАЛЬНІСТЬ СТОРІН</w:t>
      </w:r>
    </w:p>
    <w:p w14:paraId="20FBE72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Сторони несуть матеріальну відповідальність за невиконання або неналежне виконання покладених на них зобов'язань згідно з чинним законодавством, цим Договором та іншими документами, що підписані Сторонами.</w:t>
      </w:r>
    </w:p>
    <w:p w14:paraId="7ADE720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 У випадку невиконання або неналежного виконання однією зі Сторін зобов'язань за цим Договором, винна сторона відшкодовує іншій Стороні документально підтверджені збитки згідно чинного законодавства. Відшкодування збитків не звільняє Сторони від виконання зобов'язань за цим Договором та/або усунення порушень.</w:t>
      </w:r>
    </w:p>
    <w:p w14:paraId="42C9EB6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 При розірванні Договору відповідно до п.п. 10.1.1. та 10.1.2. цього Договору до моменту закінчення його строку (якщо ця відмова не була викликана порушенням Виконавцем зобов’язань щодо дотримання конфіденційності), Платник сплачує Виконавцеві плату за фактично надані послуги, з урахуванням п. 10.1.2. </w:t>
      </w:r>
    </w:p>
    <w:p w14:paraId="5758E5B2"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 У випадку розголошення конфіденційної інформації з вини Виконавця, останній несе відповідальність згідно положень цього Договору та діючого законодавства.</w:t>
      </w:r>
    </w:p>
    <w:p w14:paraId="0870D39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 Всі спори, пов’язані з цим Договором, його укладенням та такі, які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розв’язується у судовому порядку, встановленому чинним законодавством України.</w:t>
      </w:r>
    </w:p>
    <w:p w14:paraId="6B72910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 Виконавець несе відповідальність за достовірність інформації щодо дозволених видів економічної діяльності та обраної системи оподаткування Виконавця, та у випадку введення в оману Замовника та/або Платника, на нього покладається обов’язок компенсувати всі донараховані суми податків та штрафні санкції, застосовані до Платника у зв’язку з недостовірно наданою інформацією.</w:t>
      </w:r>
    </w:p>
    <w:p w14:paraId="2532FB2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 З моменту здійснення Платником оплати вартості наданих послуг Платник звільняється від будь-яких зобов’язань за цим Договором і надалі усі інші питання вирішуються безпосередньо між Замовником та Виконавцем.</w:t>
      </w:r>
    </w:p>
    <w:p w14:paraId="2FDA1529"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C6A8163"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ФОРС-МАЖОР ТА ЗВІЛЬНЕННЯ ВІД ВІДПОВІДАЛЬНОСТІ</w:t>
      </w:r>
    </w:p>
    <w:p w14:paraId="7CF2955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Сторона звільняється від встановленої цим Договором та/або чинним законодавством України відповідальності за повне або часткове порушення умов цього Договору, якщо вона доведе, що таке порушення сталося внаслідок дії форс-мажорних обставин, не визначених у цьому Договорі, за умови, що їх настання було підтверджене у встановленому цим Договором порядку.</w:t>
      </w:r>
    </w:p>
    <w:p w14:paraId="01583DC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визначені ч.2 статті 14</w:t>
      </w: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Закону України «Про торгово-промислові палати в Україні».</w:t>
      </w:r>
    </w:p>
    <w:p w14:paraId="3146582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Настання обставин непереборної сили засвідчується Торгово-промисловою палатою України.</w:t>
      </w:r>
    </w:p>
    <w:p w14:paraId="72B0A2BD"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Настання випадку підтверджується Стороною, яка на нього посилається, за допомогою таких засобів, які є загальноприйнятими для засвідчення настання відповідних обставин.</w:t>
      </w:r>
    </w:p>
    <w:p w14:paraId="7D60187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7.4. У разі виникнення у Виконавця будь-яких форс-мажорних обставин , визначених п.п. 7.1. Договору або захворювання, що перешкоджають Виконавцю виконувати передбачені цим Договором обов’язки, Виконавець зобов’язаний повідомити Замовника та Платника про такі обставини негайно з урахуванням можливостей технічних засобів миттєвого зв’язку та характеру вказаних обставин.</w:t>
      </w:r>
    </w:p>
    <w:p w14:paraId="6A969F4F"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форс-мажорні обставини та/або їхні наслідки тимчасово перешкоджають виконанню умов цього Договору, то його виконання призупиняється на строк, протягом якого виконання є неможливим, але не більше 35 (тридцяти п’яти) календарних днів протягом строку дії цього Договору.</w:t>
      </w:r>
    </w:p>
    <w:p w14:paraId="2F6A8812"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Сторони погоджуються, що протягом строку дії цього Договору надання послуг може бути також призупинено за ініціативою Виконавця на строк, узгоджений з Замовником та Платником, але не більше ніж на 20 (двадцять) робочих днів. Дата призупинення надання послуг Виконавцем узгоджується з Замовником та Платником попередньо не менш ніж за 10 (десять) календарних днів.</w:t>
      </w:r>
    </w:p>
    <w:p w14:paraId="24F2E35F"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 Якщо вказані у п.п. 7.1, 7.3 обставини тривають у своїй сукупності більше 59 (п’ятдесяти дев’яти) календарних днів протягом строку дії цього Договору і не проявляють ознак припинення, цей Договір може бути розірваний з дотриманням положення, вказаного у п.10.1.1 цього Договору.</w:t>
      </w:r>
    </w:p>
    <w:p w14:paraId="15097C4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 Своєю домовленістю Сторони можуть відступити від положень даного розділу Договору і визначити у додатковій угоді до цього Договору свої наступні дії стосовно змін умов цього Договору у випадку настання форс-мажорних обставин.</w:t>
      </w:r>
    </w:p>
    <w:p w14:paraId="27F124DB"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1FAB77"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КОНФІДЕНЦІЙНА ІНФОРМАЦІЯ</w:t>
      </w:r>
    </w:p>
    <w:p w14:paraId="7F01E02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 Під конфіденційною інформацією (надалі - Конфіденційна інформація) Сторони розуміють:</w:t>
      </w:r>
    </w:p>
    <w:p w14:paraId="06001B0C" w14:textId="77777777" w:rsidR="00300CB4" w:rsidRDefault="00B517D3">
      <w:pPr>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відомості технологічного характеру,  в тому числі інформацію про учасників електронних торгів (аукціонів) та розмір їх закритих цінових пропозицій до етапу електронних торгів (аукціонів), зазначеного в Регламенті (Регламентах) ЕТС Prozorro.Продажі та/або постанові КМУ від 10.05.2018 р.№432 та/або інших нормативно-правових актах, що стосуються процесу проведення електронних аукціонів;</w:t>
      </w:r>
    </w:p>
    <w:p w14:paraId="4D1A52BB"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інформацію, що є банківською таємницею в розумінні статті 60 Закону України «Про банки і банківську діяльність»;</w:t>
      </w:r>
    </w:p>
    <w:p w14:paraId="05E4B2B1"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інформацію, що є конфіденційною або службовою в розумінні Закону України «Про доступ до публічної інформації» та Закону України «Про інформацію».</w:t>
      </w:r>
    </w:p>
    <w:p w14:paraId="31A7F33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 Сторони зобов’язуються вжити усіх необхідних заходів для збереження Конфіденційної інформації від розголошення, а саме:</w:t>
      </w:r>
    </w:p>
    <w:p w14:paraId="132A4054"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забезпечити доступ до Конфіденційної інформації лише обмеженій кількості осіб, яким потрібно безпосередньо використовувати зазначену інформацію для виконання їх службових обов’язків, та які прийняли зобов’язання щодо нерозголошення такої інформації третім особам;</w:t>
      </w:r>
    </w:p>
    <w:p w14:paraId="56F28498"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не робити копій документів в кількості більше, ніж це звичайно необхідно для виконання службових завдань, та знищувати копії, коли необхідність в їх використанні відпаде.</w:t>
      </w:r>
    </w:p>
    <w:p w14:paraId="30D5B042"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D7A32E"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УМОВИ РОЗКРИТТЯ КОНФІДЕНЦІЙНОЇ ІНФОРМАЦІЇ</w:t>
      </w:r>
    </w:p>
    <w:p w14:paraId="3B9BCEF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 Конфіденційна інформація, отримана однією Стороною від іншої Сторони на умовах цього Договору, може бути розкрита третій особі виключно на підставі письмової згоди на це Сторони, що надала таку інформацію.</w:t>
      </w:r>
    </w:p>
    <w:p w14:paraId="635F967F"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Інформація не вважається і не буде вважатись конфіденційною та Сторона, що її отримує, не буде мати ніяких зобов’язань відносно такої інформації, якщо вона задовольняє вимогам, викладеним в будь-якому із наступних пунктів:</w:t>
      </w:r>
    </w:p>
    <w:p w14:paraId="651D6BE3"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може бути отримана з загальнодоступного або офіційного джерела;</w:t>
      </w:r>
    </w:p>
    <w:p w14:paraId="34C0D6EE"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правомірно отримана від третьої особи без застережень та без порушення цього Договору;</w:t>
      </w:r>
    </w:p>
    <w:p w14:paraId="65023EC7"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дозволена до випуску/публікації письмовим дозволом Сторони, що є власником такої інформації;</w:t>
      </w:r>
    </w:p>
    <w:p w14:paraId="222F3BBA"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знаходиться у власності Сторони (Сторін), і у відношенні якої не має ніяких вимог (застережень) щодо збереження її конфіденційності;</w:t>
      </w:r>
    </w:p>
    <w:p w14:paraId="09130379"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конфіденційна інформація може бути розкрита Стороною на запит правоохоронних органів або за рішенням суду у порядку та у випадках, встановлених діючим законодавством України.</w:t>
      </w:r>
    </w:p>
    <w:p w14:paraId="3978F593"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71E037" w14:textId="77777777" w:rsidR="00300CB4" w:rsidRDefault="00300CB4">
      <w:pPr>
        <w:spacing w:after="200"/>
        <w:jc w:val="center"/>
        <w:rPr>
          <w:rFonts w:ascii="Times New Roman" w:eastAsia="Times New Roman" w:hAnsi="Times New Roman" w:cs="Times New Roman"/>
          <w:sz w:val="20"/>
          <w:szCs w:val="20"/>
        </w:rPr>
      </w:pPr>
    </w:p>
    <w:p w14:paraId="5BB399B0"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РОЗІРВАННЯ ДОГОВОРУ</w:t>
      </w:r>
    </w:p>
    <w:p w14:paraId="141BCA9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Цей Договір припиняє свою дію у разі його розірвання:</w:t>
      </w:r>
    </w:p>
    <w:p w14:paraId="0937813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10.1.1. За ініціативою однієї із Сторін в односторонньому порядку. Для реалізації такого права зацікавлена Сторона надсилає іншим Сторонам відповідні письмові повідомлення не пізніше, ніж за 30 (тридцять) календарних днів до запланованої дати припинення. В такому випадку Договір втрачає силу через 30 (тридцять) календарних днів від дати направлення письмового повідомлення Сторонам та не менш, ніж за 3 (три) календарних дні від дати направлення письмового повідомлення Сторонам – у випадку порушення Виконавцем зобов’язань з дотримання конфіденційності.</w:t>
      </w:r>
    </w:p>
    <w:p w14:paraId="3164A83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10.1.2. За ініціативою Платника з причини відсутності коштів, необхідних для оплати. У такому випадку Платник надсилає Виконавцю відповідне письмове повідомлення не пізніше, ніж за 10 (десять) календарних днів до запланованої дати припинення та інформує Виконавця про неможливість виконати умови Договору та сплачує наявну суму, отриману з донорського фінансування програмної продукції на момент розірвання Договору, в строк, що не перевищує 1 (один) місяць з моменту підписання актів приймання-передачі наданих послуг. Будь-які витрати, неустойки та штрафи Виконавця, що виникають після розірвання Договору покладаються виключно на Виконавця та не можуть бути оплачені Платником.</w:t>
      </w:r>
    </w:p>
    <w:p w14:paraId="7D97322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10.1.3. За погодженням Сторін шляхом підписання Сторонами додаткової угоди про розірвання Договору.</w:t>
      </w:r>
    </w:p>
    <w:p w14:paraId="2C6B138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10.1.4. За рішенням суду, що набрало законної сили.</w:t>
      </w:r>
    </w:p>
    <w:p w14:paraId="22D7E48D"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10.1.5. В інших випадках, передбачених законодавством.</w:t>
      </w:r>
    </w:p>
    <w:p w14:paraId="4F67C0E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10.2. Виконавець не пізніше 3 (трьох) днів з дати розірвання цього Договору або закінчення строку його дії, повертає Замовнику та Платнику всю інформацію, передану Виконавцю для надання послуг, а також всю документацію, яка наявна у Виконавця та стосується Замовника та наданих йому за цим Договором послуг, про що (за необхідності) Сторони підписують відповідний акт, а також знищує всі копії документів, відомостей та/або інформації, відповідно до умов цього Договору.</w:t>
      </w:r>
    </w:p>
    <w:p w14:paraId="5A6022ED"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28C31A"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РОЗВ’ЯЗАННЯ СПОРІВ</w:t>
      </w:r>
    </w:p>
    <w:p w14:paraId="77D1909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DA4CA0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У разі недосягнення сторонами згоди спори (розбіжності) розглядаються господарським судом у порядку, визначеному чинним законодавством України.</w:t>
      </w:r>
    </w:p>
    <w:p w14:paraId="75E701A6"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37235C"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ЗАКЛЮЧНІ ПОЛОЖЕННЯ</w:t>
      </w:r>
    </w:p>
    <w:p w14:paraId="7054432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12.1. Цей Договір вступає в силу з моменту його підписання і діє до ___ ______ 2022 року, але у будь-якому випадку  до повного виконання Сторонами своїх зобов’язань за цим Договором.</w:t>
      </w:r>
    </w:p>
    <w:p w14:paraId="6BA235D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12.2. Після підписання цього Договору всі попередні переговори щодо нього, листування, попередні угоди та протоколи про наміри з питань, які так чи інакше стосуються цього Договору, втрачають юридичну силу.</w:t>
      </w:r>
    </w:p>
    <w:p w14:paraId="48F87C4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 Всі наступні зміни та доповнення до цього Договору набувають юридичної сили та є невід’ємною частиною цього Договору, якщо вони виконані в письмовій формі та підписані уповноваженими представниками Сторін, якщо інше прямо не визначено цим договором або чинним законодавством.</w:t>
      </w:r>
    </w:p>
    <w:p w14:paraId="7FC5984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12.4. Сторони погодили, що вони досягли згоди щодо всіх істотних умов цього Договору.</w:t>
      </w:r>
    </w:p>
    <w:p w14:paraId="5A6F8A6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Всі правовідносини, які виникають у зв’язку з виконанням умов цього Договору і не врегульовані ними, регламентуються чинним законодавством України.</w:t>
      </w:r>
    </w:p>
    <w:p w14:paraId="041D444C"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12.6. У зв’язку з наданням послуг Виконавець надає Замовнику та Платнику згоду на обробку персональних даних з метою: (а) обліку вартості та обсягу наданих Виконавцем послуг, ведення бухгалтерського та управлінського обліку щодо відносин з Замовником та Платником (в тому числі адреса, телефон, інша контактна інформація); (b) управління ризиками Замовника та Платника, захистом конфіденційної інформації та інтелектуальної власності. Виконавець зобов’язується повідомляти Замовника та Платника щодо всіх суттєвих змін у його персональних даних. Виконавець підтверджує, що повідомлений, ознайомлений та розуміє свої права, передбачені Законом України «Про захист персональних даних», мету збору та коло осіб, яким можуть бути передані персональні дані Виконавця. Строк дії згоди на обробку персональних даних Виконавця становить 3 (три) роки з моменту підписання договору та може бути продовжений за згодою Сторін.</w:t>
      </w:r>
    </w:p>
    <w:p w14:paraId="71D1D7E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12.7. Договір складено в трьох примірниках українською мовою, що мають однакову юридичну силу, по одному для кожної зі Сторін.</w:t>
      </w:r>
    </w:p>
    <w:p w14:paraId="1A54668D"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 Платник підтверджує, що є неприбутковою установою з кодом неприбутковості 0032.</w:t>
      </w:r>
    </w:p>
    <w:p w14:paraId="32EEFA87"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0DD594" w14:textId="77777777" w:rsidR="00300CB4" w:rsidRDefault="00B517D3">
      <w:pPr>
        <w:ind w:firstLine="7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РЕКВІЗИТИ І ПІДПИСИ СТОРІН</w:t>
      </w:r>
    </w:p>
    <w:p w14:paraId="4EC73BA6" w14:textId="77777777" w:rsidR="00300CB4" w:rsidRDefault="00B517D3">
      <w:pPr>
        <w:ind w:firstLine="7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f2"/>
        <w:tblW w:w="963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70"/>
        <w:gridCol w:w="3402"/>
        <w:gridCol w:w="3361"/>
      </w:tblGrid>
      <w:tr w:rsidR="00300CB4" w14:paraId="0C1E4CD9" w14:textId="77777777">
        <w:trPr>
          <w:trHeight w:val="455"/>
        </w:trPr>
        <w:tc>
          <w:tcPr>
            <w:tcW w:w="2870" w:type="dxa"/>
            <w:tcBorders>
              <w:top w:val="nil"/>
              <w:left w:val="nil"/>
              <w:bottom w:val="nil"/>
              <w:right w:val="nil"/>
            </w:tcBorders>
            <w:tcMar>
              <w:top w:w="100" w:type="dxa"/>
              <w:left w:w="100" w:type="dxa"/>
              <w:bottom w:w="100" w:type="dxa"/>
              <w:right w:w="100" w:type="dxa"/>
            </w:tcMar>
          </w:tcPr>
          <w:p w14:paraId="4C482193" w14:textId="77777777" w:rsidR="00300CB4" w:rsidRDefault="00B517D3">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w:t>
            </w:r>
          </w:p>
        </w:tc>
        <w:tc>
          <w:tcPr>
            <w:tcW w:w="3401" w:type="dxa"/>
            <w:tcBorders>
              <w:top w:val="nil"/>
              <w:left w:val="nil"/>
              <w:bottom w:val="nil"/>
              <w:right w:val="nil"/>
            </w:tcBorders>
            <w:tcMar>
              <w:top w:w="100" w:type="dxa"/>
              <w:left w:w="100" w:type="dxa"/>
              <w:bottom w:w="100" w:type="dxa"/>
              <w:right w:w="100" w:type="dxa"/>
            </w:tcMar>
          </w:tcPr>
          <w:p w14:paraId="063CEF2E" w14:textId="77777777" w:rsidR="00300CB4" w:rsidRDefault="00B517D3">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Платник:</w:t>
            </w:r>
          </w:p>
        </w:tc>
        <w:tc>
          <w:tcPr>
            <w:tcW w:w="3360" w:type="dxa"/>
            <w:tcBorders>
              <w:top w:val="nil"/>
              <w:left w:val="nil"/>
              <w:bottom w:val="nil"/>
              <w:right w:val="nil"/>
            </w:tcBorders>
            <w:tcMar>
              <w:top w:w="100" w:type="dxa"/>
              <w:left w:w="100" w:type="dxa"/>
              <w:bottom w:w="100" w:type="dxa"/>
              <w:right w:w="100" w:type="dxa"/>
            </w:tcMar>
          </w:tcPr>
          <w:p w14:paraId="6AB064F7" w14:textId="77777777" w:rsidR="00300CB4" w:rsidRDefault="00B517D3">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w:t>
            </w:r>
          </w:p>
        </w:tc>
      </w:tr>
      <w:tr w:rsidR="00300CB4" w14:paraId="2314DBA7" w14:textId="77777777">
        <w:trPr>
          <w:trHeight w:val="3485"/>
        </w:trPr>
        <w:tc>
          <w:tcPr>
            <w:tcW w:w="2870" w:type="dxa"/>
            <w:tcBorders>
              <w:top w:val="nil"/>
              <w:left w:val="nil"/>
              <w:bottom w:val="nil"/>
              <w:right w:val="nil"/>
            </w:tcBorders>
            <w:tcMar>
              <w:top w:w="100" w:type="dxa"/>
              <w:left w:w="100" w:type="dxa"/>
              <w:bottom w:w="100" w:type="dxa"/>
              <w:right w:w="100" w:type="dxa"/>
            </w:tcMar>
          </w:tcPr>
          <w:p w14:paraId="0176D0A4"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 __________________</w:t>
            </w:r>
          </w:p>
          <w:p w14:paraId="462ED2B5"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564D43" w14:textId="77777777" w:rsidR="00300CB4" w:rsidRDefault="00B517D3">
            <w:pPr>
              <w:ind w:left="-60" w:right="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1" w:type="dxa"/>
            <w:tcBorders>
              <w:top w:val="nil"/>
              <w:left w:val="nil"/>
              <w:bottom w:val="nil"/>
              <w:right w:val="nil"/>
            </w:tcBorders>
            <w:tcMar>
              <w:top w:w="100" w:type="dxa"/>
              <w:left w:w="100" w:type="dxa"/>
              <w:bottom w:w="100" w:type="dxa"/>
              <w:right w:w="100" w:type="dxa"/>
            </w:tcMar>
          </w:tcPr>
          <w:p w14:paraId="42DECAAC"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ГО «Трансперенсі Інтернешнл Україна»</w:t>
            </w:r>
          </w:p>
          <w:p w14:paraId="7811FF53"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ЄДР 23906275</w:t>
            </w:r>
          </w:p>
          <w:p w14:paraId="657D00FF"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Р/р:UA283209840000026001260390063</w:t>
            </w:r>
          </w:p>
          <w:p w14:paraId="079C1B92"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АТ «ПроКредит Банк»</w:t>
            </w:r>
          </w:p>
          <w:p w14:paraId="0ADA56DB"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МФО 320984</w:t>
            </w:r>
          </w:p>
          <w:p w14:paraId="7542C67A"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04053, м. Київ,  вул. Січових Стрільців. 37-41, 5-й поверх</w:t>
            </w:r>
          </w:p>
          <w:p w14:paraId="1DC53BFF"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+38 (044) 360 52 42</w:t>
            </w:r>
          </w:p>
        </w:tc>
        <w:tc>
          <w:tcPr>
            <w:tcW w:w="3360" w:type="dxa"/>
            <w:tcBorders>
              <w:top w:val="nil"/>
              <w:left w:val="nil"/>
              <w:bottom w:val="nil"/>
              <w:right w:val="nil"/>
            </w:tcBorders>
            <w:tcMar>
              <w:top w:w="100" w:type="dxa"/>
              <w:left w:w="100" w:type="dxa"/>
              <w:bottom w:w="100" w:type="dxa"/>
              <w:right w:w="100" w:type="dxa"/>
            </w:tcMar>
          </w:tcPr>
          <w:p w14:paraId="329B5AE9" w14:textId="77777777" w:rsidR="00300CB4" w:rsidRDefault="00B517D3">
            <w:pPr>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ДП «ПРОЗОРРО.ПРОДАЖІ»</w:t>
            </w:r>
          </w:p>
          <w:p w14:paraId="0CFB7C1B" w14:textId="77777777" w:rsidR="00300CB4" w:rsidRDefault="00B517D3">
            <w:pPr>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D4DB05"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ЄДРПОУ:42068925</w:t>
            </w:r>
          </w:p>
          <w:p w14:paraId="4EE32608"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ІПН 420689226596</w:t>
            </w:r>
          </w:p>
          <w:p w14:paraId="7B36EB3A"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Р/р:UA033052990000026001006704562 </w:t>
            </w:r>
            <w:r>
              <w:rPr>
                <w:sz w:val="20"/>
                <w:szCs w:val="20"/>
              </w:rPr>
              <w:t xml:space="preserve">     </w:t>
            </w:r>
            <w:r>
              <w:rPr>
                <w:rFonts w:ascii="Times New Roman" w:eastAsia="Times New Roman" w:hAnsi="Times New Roman" w:cs="Times New Roman"/>
                <w:sz w:val="20"/>
                <w:szCs w:val="20"/>
              </w:rPr>
              <w:t xml:space="preserve"> </w:t>
            </w:r>
          </w:p>
          <w:p w14:paraId="04EB069C"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в АТ КБ «ПриватБанк»,</w:t>
            </w:r>
          </w:p>
          <w:p w14:paraId="47694FEF"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та поштова адреса: 01601, м. Київ, вул. Бульварно-Кудрявська, 22</w:t>
            </w:r>
          </w:p>
          <w:p w14:paraId="2E2C65AF"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E-mail: info@prozorro.sale</w:t>
            </w:r>
          </w:p>
          <w:p w14:paraId="7845A697"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D465E31" w14:textId="77777777">
        <w:trPr>
          <w:trHeight w:val="455"/>
        </w:trPr>
        <w:tc>
          <w:tcPr>
            <w:tcW w:w="2870" w:type="dxa"/>
            <w:tcBorders>
              <w:top w:val="nil"/>
              <w:left w:val="nil"/>
              <w:bottom w:val="nil"/>
              <w:right w:val="nil"/>
            </w:tcBorders>
            <w:tcMar>
              <w:top w:w="100" w:type="dxa"/>
              <w:left w:w="100" w:type="dxa"/>
              <w:bottom w:w="100" w:type="dxa"/>
              <w:right w:w="100" w:type="dxa"/>
            </w:tcMar>
          </w:tcPr>
          <w:p w14:paraId="723B659D"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w:t>
            </w:r>
          </w:p>
        </w:tc>
        <w:tc>
          <w:tcPr>
            <w:tcW w:w="3401" w:type="dxa"/>
            <w:tcBorders>
              <w:top w:val="nil"/>
              <w:left w:val="nil"/>
              <w:bottom w:val="nil"/>
              <w:right w:val="nil"/>
            </w:tcBorders>
            <w:tcMar>
              <w:top w:w="100" w:type="dxa"/>
              <w:left w:w="100" w:type="dxa"/>
              <w:bottom w:w="100" w:type="dxa"/>
              <w:right w:w="100" w:type="dxa"/>
            </w:tcMar>
          </w:tcPr>
          <w:p w14:paraId="6BB630F8"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Виконавчий директор:</w:t>
            </w:r>
          </w:p>
        </w:tc>
        <w:tc>
          <w:tcPr>
            <w:tcW w:w="3360" w:type="dxa"/>
            <w:tcBorders>
              <w:top w:val="nil"/>
              <w:left w:val="nil"/>
              <w:bottom w:val="nil"/>
              <w:right w:val="nil"/>
            </w:tcBorders>
            <w:tcMar>
              <w:top w:w="100" w:type="dxa"/>
              <w:left w:w="100" w:type="dxa"/>
              <w:bottom w:w="100" w:type="dxa"/>
              <w:right w:w="100" w:type="dxa"/>
            </w:tcMar>
          </w:tcPr>
          <w:p w14:paraId="47817A87"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tc>
      </w:tr>
      <w:tr w:rsidR="00300CB4" w14:paraId="468D92DF" w14:textId="77777777">
        <w:trPr>
          <w:trHeight w:val="1460"/>
        </w:trPr>
        <w:tc>
          <w:tcPr>
            <w:tcW w:w="2870" w:type="dxa"/>
            <w:tcBorders>
              <w:top w:val="nil"/>
              <w:left w:val="nil"/>
              <w:bottom w:val="nil"/>
              <w:right w:val="nil"/>
            </w:tcBorders>
            <w:tcMar>
              <w:top w:w="100" w:type="dxa"/>
              <w:left w:w="100" w:type="dxa"/>
              <w:bottom w:w="100" w:type="dxa"/>
              <w:right w:w="100" w:type="dxa"/>
            </w:tcMar>
          </w:tcPr>
          <w:p w14:paraId="1F984CC7"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C63301"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3E9F767E"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1" w:type="dxa"/>
            <w:tcBorders>
              <w:top w:val="nil"/>
              <w:left w:val="nil"/>
              <w:bottom w:val="nil"/>
              <w:right w:val="nil"/>
            </w:tcBorders>
            <w:tcMar>
              <w:top w:w="100" w:type="dxa"/>
              <w:left w:w="100" w:type="dxa"/>
              <w:bottom w:w="100" w:type="dxa"/>
              <w:right w:w="100" w:type="dxa"/>
            </w:tcMar>
          </w:tcPr>
          <w:p w14:paraId="0691A468"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5CDB16"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314DA266"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Боровик А. П.</w:t>
            </w:r>
          </w:p>
          <w:p w14:paraId="0A5C00DE"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69A0803"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360" w:type="dxa"/>
            <w:tcBorders>
              <w:top w:val="nil"/>
              <w:left w:val="nil"/>
              <w:bottom w:val="nil"/>
              <w:right w:val="nil"/>
            </w:tcBorders>
            <w:tcMar>
              <w:top w:w="100" w:type="dxa"/>
              <w:left w:w="100" w:type="dxa"/>
              <w:bottom w:w="100" w:type="dxa"/>
              <w:right w:w="100" w:type="dxa"/>
            </w:tcMar>
          </w:tcPr>
          <w:p w14:paraId="5E3219E1"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17AED2"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7E9A7F35"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Соболев О.Д.</w:t>
            </w:r>
          </w:p>
          <w:p w14:paraId="080F1B0E"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6CA5A874" w14:textId="77777777">
        <w:trPr>
          <w:trHeight w:val="455"/>
        </w:trPr>
        <w:tc>
          <w:tcPr>
            <w:tcW w:w="2870" w:type="dxa"/>
            <w:tcBorders>
              <w:top w:val="nil"/>
              <w:left w:val="nil"/>
              <w:bottom w:val="nil"/>
              <w:right w:val="nil"/>
            </w:tcBorders>
            <w:tcMar>
              <w:top w:w="100" w:type="dxa"/>
              <w:left w:w="100" w:type="dxa"/>
              <w:bottom w:w="100" w:type="dxa"/>
              <w:right w:w="100" w:type="dxa"/>
            </w:tcMar>
          </w:tcPr>
          <w:p w14:paraId="404843FD"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1" w:type="dxa"/>
            <w:tcBorders>
              <w:top w:val="nil"/>
              <w:left w:val="nil"/>
              <w:bottom w:val="nil"/>
              <w:right w:val="nil"/>
            </w:tcBorders>
            <w:tcMar>
              <w:top w:w="100" w:type="dxa"/>
              <w:left w:w="100" w:type="dxa"/>
              <w:bottom w:w="100" w:type="dxa"/>
              <w:right w:w="100" w:type="dxa"/>
            </w:tcMar>
          </w:tcPr>
          <w:p w14:paraId="2F65059F"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360" w:type="dxa"/>
            <w:tcBorders>
              <w:top w:val="nil"/>
              <w:left w:val="nil"/>
              <w:bottom w:val="nil"/>
              <w:right w:val="nil"/>
            </w:tcBorders>
            <w:tcMar>
              <w:top w:w="100" w:type="dxa"/>
              <w:left w:w="100" w:type="dxa"/>
              <w:bottom w:w="100" w:type="dxa"/>
              <w:right w:w="100" w:type="dxa"/>
            </w:tcMar>
          </w:tcPr>
          <w:p w14:paraId="51956DE4"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2A3C682C" w14:textId="77777777" w:rsidR="00300CB4" w:rsidRDefault="00B517D3">
      <w:pPr>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6A75278A" w14:textId="77777777" w:rsidR="00300CB4" w:rsidRDefault="00300CB4">
      <w:pPr>
        <w:jc w:val="right"/>
        <w:rPr>
          <w:b/>
        </w:rPr>
      </w:pPr>
    </w:p>
    <w:p w14:paraId="2B7AC4E2" w14:textId="77777777" w:rsidR="00300CB4" w:rsidRDefault="00B517D3">
      <w:pPr>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1FDFCD39" w14:textId="77777777" w:rsidR="00300CB4" w:rsidRDefault="00300CB4">
      <w:pPr>
        <w:jc w:val="right"/>
        <w:rPr>
          <w:rFonts w:ascii="Times New Roman" w:eastAsia="Times New Roman" w:hAnsi="Times New Roman" w:cs="Times New Roman"/>
          <w:b/>
          <w:sz w:val="20"/>
          <w:szCs w:val="20"/>
        </w:rPr>
      </w:pPr>
    </w:p>
    <w:p w14:paraId="67D0C33E" w14:textId="77777777" w:rsidR="00300CB4" w:rsidRDefault="00300CB4">
      <w:pPr>
        <w:spacing w:before="240" w:after="240"/>
        <w:jc w:val="right"/>
        <w:rPr>
          <w:rFonts w:ascii="Times New Roman" w:eastAsia="Times New Roman" w:hAnsi="Times New Roman" w:cs="Times New Roman"/>
          <w:b/>
          <w:sz w:val="20"/>
          <w:szCs w:val="20"/>
        </w:rPr>
      </w:pPr>
    </w:p>
    <w:sectPr w:rsidR="00300CB4">
      <w:footerReference w:type="default" r:id="rId14"/>
      <w:pgSz w:w="11909" w:h="16834"/>
      <w:pgMar w:top="992"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7DA3" w14:textId="77777777" w:rsidR="00C37076" w:rsidRDefault="00C37076">
      <w:pPr>
        <w:spacing w:line="240" w:lineRule="auto"/>
      </w:pPr>
      <w:r>
        <w:separator/>
      </w:r>
    </w:p>
  </w:endnote>
  <w:endnote w:type="continuationSeparator" w:id="0">
    <w:p w14:paraId="1D402878" w14:textId="77777777" w:rsidR="00C37076" w:rsidRDefault="00C3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571D" w14:textId="77777777" w:rsidR="00300CB4" w:rsidRDefault="00300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EEF7" w14:textId="77777777" w:rsidR="00C37076" w:rsidRDefault="00C37076">
      <w:pPr>
        <w:spacing w:line="240" w:lineRule="auto"/>
      </w:pPr>
      <w:r>
        <w:separator/>
      </w:r>
    </w:p>
  </w:footnote>
  <w:footnote w:type="continuationSeparator" w:id="0">
    <w:p w14:paraId="2396A3CD" w14:textId="77777777" w:rsidR="00C37076" w:rsidRDefault="00C370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A5F"/>
    <w:multiLevelType w:val="multilevel"/>
    <w:tmpl w:val="51964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43A46"/>
    <w:multiLevelType w:val="multilevel"/>
    <w:tmpl w:val="ABEE6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549C8"/>
    <w:multiLevelType w:val="multilevel"/>
    <w:tmpl w:val="A7200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263021"/>
    <w:multiLevelType w:val="multilevel"/>
    <w:tmpl w:val="2D00CB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C6D64A3"/>
    <w:multiLevelType w:val="multilevel"/>
    <w:tmpl w:val="16147A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08853B9"/>
    <w:multiLevelType w:val="multilevel"/>
    <w:tmpl w:val="2ED6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5A5B1F"/>
    <w:multiLevelType w:val="multilevel"/>
    <w:tmpl w:val="EC841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761A16"/>
    <w:multiLevelType w:val="multilevel"/>
    <w:tmpl w:val="C72C6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06E1A"/>
    <w:multiLevelType w:val="multilevel"/>
    <w:tmpl w:val="589816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052716"/>
    <w:multiLevelType w:val="multilevel"/>
    <w:tmpl w:val="6EE6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C300D1"/>
    <w:multiLevelType w:val="multilevel"/>
    <w:tmpl w:val="25E0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5519F7"/>
    <w:multiLevelType w:val="multilevel"/>
    <w:tmpl w:val="BBA65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5176822"/>
    <w:multiLevelType w:val="multilevel"/>
    <w:tmpl w:val="408A7E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650468F"/>
    <w:multiLevelType w:val="multilevel"/>
    <w:tmpl w:val="1F74E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EEE733B"/>
    <w:multiLevelType w:val="multilevel"/>
    <w:tmpl w:val="F6223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1675340"/>
    <w:multiLevelType w:val="multilevel"/>
    <w:tmpl w:val="1DC21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DD7973"/>
    <w:multiLevelType w:val="multilevel"/>
    <w:tmpl w:val="FE46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256867"/>
    <w:multiLevelType w:val="multilevel"/>
    <w:tmpl w:val="F5CA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FC5886"/>
    <w:multiLevelType w:val="multilevel"/>
    <w:tmpl w:val="CA549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841591">
    <w:abstractNumId w:val="17"/>
  </w:num>
  <w:num w:numId="2" w16cid:durableId="2015641259">
    <w:abstractNumId w:val="1"/>
  </w:num>
  <w:num w:numId="3" w16cid:durableId="877156929">
    <w:abstractNumId w:val="11"/>
  </w:num>
  <w:num w:numId="4" w16cid:durableId="1689218250">
    <w:abstractNumId w:val="8"/>
  </w:num>
  <w:num w:numId="5" w16cid:durableId="126627401">
    <w:abstractNumId w:val="9"/>
  </w:num>
  <w:num w:numId="6" w16cid:durableId="1107698291">
    <w:abstractNumId w:val="4"/>
  </w:num>
  <w:num w:numId="7" w16cid:durableId="1942104256">
    <w:abstractNumId w:val="5"/>
  </w:num>
  <w:num w:numId="8" w16cid:durableId="1420520693">
    <w:abstractNumId w:val="15"/>
  </w:num>
  <w:num w:numId="9" w16cid:durableId="1445802972">
    <w:abstractNumId w:val="2"/>
  </w:num>
  <w:num w:numId="10" w16cid:durableId="1502963152">
    <w:abstractNumId w:val="16"/>
  </w:num>
  <w:num w:numId="11" w16cid:durableId="683440547">
    <w:abstractNumId w:val="7"/>
  </w:num>
  <w:num w:numId="12" w16cid:durableId="660886945">
    <w:abstractNumId w:val="13"/>
  </w:num>
  <w:num w:numId="13" w16cid:durableId="1861964804">
    <w:abstractNumId w:val="18"/>
  </w:num>
  <w:num w:numId="14" w16cid:durableId="1981374292">
    <w:abstractNumId w:val="0"/>
  </w:num>
  <w:num w:numId="15" w16cid:durableId="167713404">
    <w:abstractNumId w:val="6"/>
  </w:num>
  <w:num w:numId="16" w16cid:durableId="687876329">
    <w:abstractNumId w:val="3"/>
  </w:num>
  <w:num w:numId="17" w16cid:durableId="1321884690">
    <w:abstractNumId w:val="10"/>
  </w:num>
  <w:num w:numId="18" w16cid:durableId="125978960">
    <w:abstractNumId w:val="12"/>
  </w:num>
  <w:num w:numId="19" w16cid:durableId="17003500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B4"/>
    <w:rsid w:val="00300CB4"/>
    <w:rsid w:val="00536A75"/>
    <w:rsid w:val="009821FD"/>
    <w:rsid w:val="009E1500"/>
    <w:rsid w:val="009E6109"/>
    <w:rsid w:val="00B517D3"/>
    <w:rsid w:val="00C37076"/>
    <w:rsid w:val="00D20818"/>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60CAD1C"/>
  <w15:docId w15:val="{9B3F4B3F-49D5-A041-BF9C-953E4CE2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zorro.sale/opendata" TargetMode="External"/><Relationship Id="rId13" Type="http://schemas.openxmlformats.org/officeDocument/2006/relationships/hyperlink" Target="http://ti-ukr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ukra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prozorro.sale/" TargetMode="External"/><Relationship Id="rId4" Type="http://schemas.openxmlformats.org/officeDocument/2006/relationships/settings" Target="settings.xml"/><Relationship Id="rId9" Type="http://schemas.openxmlformats.org/officeDocument/2006/relationships/hyperlink" Target="https://confluence-sale.prozorro.org/pages/viewpage.action?pageId=9463553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dyV15JRk4rFl2mf5iXf/xAgyg==">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8694</Words>
  <Characters>49561</Characters>
  <Application>Microsoft Office Word</Application>
  <DocSecurity>0</DocSecurity>
  <Lines>413</Lines>
  <Paragraphs>116</Paragraphs>
  <ScaleCrop>false</ScaleCrop>
  <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Зелінська</cp:lastModifiedBy>
  <cp:revision>3</cp:revision>
  <dcterms:created xsi:type="dcterms:W3CDTF">2022-04-02T12:58:00Z</dcterms:created>
  <dcterms:modified xsi:type="dcterms:W3CDTF">2022-04-02T16:46:00Z</dcterms:modified>
</cp:coreProperties>
</file>