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ТЕНДЕР НА ЗАКУПІВЛЮ ПОСЛУГ З ПРОВЕДЕННЯ ВСЕУКРАЇНСЬКОГО СОЦІОЛОГІЧНОГО ДОСЛІДЖЕННЯ</w:t>
      </w:r>
    </w:p>
    <w:p w:rsidR="00000000" w:rsidDel="00000000" w:rsidP="00000000" w:rsidRDefault="00000000" w:rsidRPr="00000000" w14:paraId="00000002">
      <w:pPr>
        <w:shd w:fill="ffffff" w:val="clea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Назва організації, яка замовляє послугу:</w:t>
      </w:r>
      <w:r w:rsidDel="00000000" w:rsidR="00000000" w:rsidRPr="00000000">
        <w:rPr>
          <w:rFonts w:ascii="Times New Roman" w:cs="Times New Roman" w:eastAsia="Times New Roman" w:hAnsi="Times New Roman"/>
          <w:sz w:val="24"/>
          <w:szCs w:val="24"/>
          <w:rtl w:val="0"/>
        </w:rPr>
        <w:t xml:space="preserve"> Громадська організація “Трансперенсі Інтернешнл Україна”</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Адреса:</w:t>
      </w:r>
      <w:r w:rsidDel="00000000" w:rsidR="00000000" w:rsidRPr="00000000">
        <w:rPr>
          <w:rFonts w:ascii="Times New Roman" w:cs="Times New Roman" w:eastAsia="Times New Roman" w:hAnsi="Times New Roman"/>
          <w:sz w:val="24"/>
          <w:szCs w:val="24"/>
          <w:rtl w:val="0"/>
        </w:rPr>
        <w:t xml:space="preserve"> 04053, м. Київ, вул. Січових Стрільців, 37-41, 5 поверх.</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Громадська організація </w:t>
      </w:r>
      <w:hyperlink r:id="rId8">
        <w:r w:rsidDel="00000000" w:rsidR="00000000" w:rsidRPr="00000000">
          <w:rPr>
            <w:rFonts w:ascii="Times New Roman" w:cs="Times New Roman" w:eastAsia="Times New Roman" w:hAnsi="Times New Roman"/>
            <w:color w:val="1155cc"/>
            <w:sz w:val="24"/>
            <w:szCs w:val="24"/>
            <w:u w:val="single"/>
            <w:rtl w:val="0"/>
          </w:rPr>
          <w:t xml:space="preserve">Трансперенсі Інтернешнл Україна</w:t>
        </w:r>
      </w:hyperlink>
      <w:r w:rsidDel="00000000" w:rsidR="00000000" w:rsidRPr="00000000">
        <w:rPr>
          <w:rFonts w:ascii="Times New Roman" w:cs="Times New Roman" w:eastAsia="Times New Roman" w:hAnsi="Times New Roman"/>
          <w:sz w:val="24"/>
          <w:szCs w:val="24"/>
          <w:rtl w:val="0"/>
        </w:rPr>
        <w:t xml:space="preserve"> (далі – “TI Україна”) — акредитований представник глобального руху Transparency International, що комплексно підходить до розробки та впровадження змін задля зниження рівня корупції.</w:t>
      </w:r>
    </w:p>
    <w:p w:rsidR="00000000" w:rsidDel="00000000" w:rsidP="00000000" w:rsidRDefault="00000000" w:rsidRPr="00000000" w14:paraId="00000007">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 Україна адмініструвала та передала державі системи Prozorro, Prozorro.Продажі, eHealth та Prozvit. Також ми як інноваційно-експертний центр впровадили Рейтинги прозорості та підзвітності міст, розбудували спільноти DOZORRO та DOZORRO.Sale для контролю за публічними ресурсами.</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Україна оголошує тендер на закупівлю послуг з проведення всеукраїнського соціологічного дослідження з метою виявлення потреб та дослідження поглядів громадян та представників бізнесу на те, як має виконуватись післявоєнна відбудова України. Щоб гарантувати, що відновлення України буде сталим, інклюзивним і нікого не залишить осторонь, необхідно враховувати погляди громадян та інших груп зацікавлених сторін щодо того, як слід здійснювати проекти відбудови.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участі в тендері запрошуються соціологічні, дослідницькі компанії/агенції України, які мають розгалужену й висококваліфіковану регіональну мережу інтерв‘юерів, можуть запропонувати й обґрунтувати методологію побудови вибірок і збору даних, згідно параметрів і вимог до дослідження, та мають позитивний досвід проведення соціологічних досліджень.</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 тендеру:</w:t>
      </w:r>
      <w:r w:rsidDel="00000000" w:rsidR="00000000" w:rsidRPr="00000000">
        <w:rPr>
          <w:rFonts w:ascii="Times New Roman" w:cs="Times New Roman" w:eastAsia="Times New Roman" w:hAnsi="Times New Roman"/>
          <w:sz w:val="24"/>
          <w:szCs w:val="24"/>
          <w:rtl w:val="0"/>
        </w:rPr>
        <w:t xml:space="preserve"> Послуги з проведення двох хвиль всеукраїнського соціологічного дослідження протягом 2022-2023 років.</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ind w:firstLine="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Термін надання послуг: </w:t>
      </w:r>
    </w:p>
    <w:p w:rsidR="00000000" w:rsidDel="00000000" w:rsidP="00000000" w:rsidRDefault="00000000" w:rsidRPr="00000000" w14:paraId="0000000F">
      <w:pPr>
        <w:shd w:fill="ffffff" w:val="clear"/>
        <w:ind w:left="720"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листопад 2022 року – лютий 2023 року (1 хвиля дослідження)</w:t>
      </w:r>
    </w:p>
    <w:p w:rsidR="00000000" w:rsidDel="00000000" w:rsidP="00000000" w:rsidRDefault="00000000" w:rsidRPr="00000000" w14:paraId="00000010">
      <w:pPr>
        <w:shd w:fill="ffffff" w:val="clear"/>
        <w:ind w:left="720" w:firstLine="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липень 2023 року - серпень 2023 року (2 хвиля дослідження)</w:t>
      </w:r>
      <w:r w:rsidDel="00000000" w:rsidR="00000000" w:rsidRPr="00000000">
        <w:rPr>
          <w:rtl w:val="0"/>
        </w:rPr>
      </w:r>
    </w:p>
    <w:p w:rsidR="00000000" w:rsidDel="00000000" w:rsidP="00000000" w:rsidRDefault="00000000" w:rsidRPr="00000000" w14:paraId="00000011">
      <w:pPr>
        <w:shd w:fill="ffffff" w:val="clear"/>
        <w:ind w:firstLine="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Етапи робіт:</w:t>
      </w:r>
    </w:p>
    <w:p w:rsidR="00000000" w:rsidDel="00000000" w:rsidP="00000000" w:rsidRDefault="00000000" w:rsidRPr="00000000" w14:paraId="00000012">
      <w:pPr>
        <w:numPr>
          <w:ilvl w:val="0"/>
          <w:numId w:val="6"/>
        </w:numPr>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Проведення глибинних інтерв’ю </w:t>
      </w:r>
      <w:r w:rsidDel="00000000" w:rsidR="00000000" w:rsidRPr="00000000">
        <w:rPr>
          <w:rFonts w:ascii="Times New Roman" w:cs="Times New Roman" w:eastAsia="Times New Roman" w:hAnsi="Times New Roman"/>
          <w:sz w:val="24"/>
          <w:szCs w:val="24"/>
          <w:rtl w:val="0"/>
        </w:rPr>
        <w:t xml:space="preserve">з мерами та/або іншими представниками місцевих і національних органів влади, відповідальними за реконструкцію з метою виявлення їх потреб в додатковій інформації, визначення їхніх дослідницьких потреб і прогалин у можливостях. </w:t>
      </w:r>
      <w:r w:rsidDel="00000000" w:rsidR="00000000" w:rsidRPr="00000000">
        <w:rPr>
          <w:rtl w:val="0"/>
        </w:rPr>
      </w:r>
    </w:p>
    <w:p w:rsidR="00000000" w:rsidDel="00000000" w:rsidP="00000000" w:rsidRDefault="00000000" w:rsidRPr="00000000" w14:paraId="00000013">
      <w:pPr>
        <w:numPr>
          <w:ilvl w:val="0"/>
          <w:numId w:val="6"/>
        </w:numPr>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Проведення пілотного дослідження</w:t>
      </w:r>
      <w:r w:rsidDel="00000000" w:rsidR="00000000" w:rsidRPr="00000000">
        <w:rPr>
          <w:rFonts w:ascii="Times New Roman" w:cs="Times New Roman" w:eastAsia="Times New Roman" w:hAnsi="Times New Roman"/>
          <w:sz w:val="24"/>
          <w:szCs w:val="24"/>
          <w:rtl w:val="0"/>
        </w:rPr>
        <w:t xml:space="preserve">, яке дозволить сформувати гіпотези для заміру в рамках кількісного дослідження та сформувати списки альтернатив для анкети всеукраїнського кількісного дослідження.</w:t>
      </w:r>
      <w:r w:rsidDel="00000000" w:rsidR="00000000" w:rsidRPr="00000000">
        <w:rPr>
          <w:rtl w:val="0"/>
        </w:rPr>
      </w:r>
    </w:p>
    <w:p w:rsidR="00000000" w:rsidDel="00000000" w:rsidP="00000000" w:rsidRDefault="00000000" w:rsidRPr="00000000" w14:paraId="00000014">
      <w:pPr>
        <w:numPr>
          <w:ilvl w:val="0"/>
          <w:numId w:val="6"/>
        </w:numPr>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Проведення всеукраїнського кількісного дослідження</w:t>
      </w:r>
      <w:r w:rsidDel="00000000" w:rsidR="00000000" w:rsidRPr="00000000">
        <w:rPr>
          <w:rFonts w:ascii="Times New Roman" w:cs="Times New Roman" w:eastAsia="Times New Roman" w:hAnsi="Times New Roman"/>
          <w:sz w:val="24"/>
          <w:szCs w:val="24"/>
          <w:rtl w:val="0"/>
        </w:rPr>
        <w:t xml:space="preserve">. Має включати всеукраїнське репрезентативне опитування дорослого населення України (віком 18 років і старше) за вибіркою, яка є репрезентативною за статтю, віком, типом і розміром населеного пункту та макрорегіоном на підконтрольних Україні територіях. Планується проведення двох хвиль дослідження:</w:t>
      </w:r>
      <w:r w:rsidDel="00000000" w:rsidR="00000000" w:rsidRPr="00000000">
        <w:rPr>
          <w:rtl w:val="0"/>
        </w:rPr>
      </w:r>
    </w:p>
    <w:p w:rsidR="00000000" w:rsidDel="00000000" w:rsidP="00000000" w:rsidRDefault="00000000" w:rsidRPr="00000000" w14:paraId="00000015">
      <w:pPr>
        <w:numPr>
          <w:ilvl w:val="0"/>
          <w:numId w:val="4"/>
        </w:numP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хвиля дослідження - листопад 2022 року – лютий 2023 року </w:t>
      </w:r>
    </w:p>
    <w:p w:rsidR="00000000" w:rsidDel="00000000" w:rsidP="00000000" w:rsidRDefault="00000000" w:rsidRPr="00000000" w14:paraId="00000016">
      <w:pPr>
        <w:numPr>
          <w:ilvl w:val="0"/>
          <w:numId w:val="4"/>
        </w:numP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хвиля дослідження</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 липень 2023 року - серпень 2023 року.</w:t>
      </w:r>
    </w:p>
    <w:p w:rsidR="00000000" w:rsidDel="00000000" w:rsidP="00000000" w:rsidRDefault="00000000" w:rsidRPr="00000000" w14:paraId="00000017">
      <w:pPr>
        <w:numPr>
          <w:ilvl w:val="0"/>
          <w:numId w:val="6"/>
        </w:numPr>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Проведення дослідження представників бізнесу.</w:t>
      </w:r>
      <w:r w:rsidDel="00000000" w:rsidR="00000000" w:rsidRPr="00000000">
        <w:rPr>
          <w:rFonts w:ascii="Times New Roman" w:cs="Times New Roman" w:eastAsia="Times New Roman" w:hAnsi="Times New Roman"/>
          <w:sz w:val="24"/>
          <w:szCs w:val="24"/>
          <w:rtl w:val="0"/>
        </w:rPr>
        <w:t xml:space="preserve"> Має включати опитування представників різних сфер бізнесу з різних регіонів України, в т.ч. представників релокованого бізнесу.</w:t>
      </w:r>
      <w:r w:rsidDel="00000000" w:rsidR="00000000" w:rsidRPr="00000000">
        <w:rPr>
          <w:rtl w:val="0"/>
        </w:rPr>
      </w:r>
    </w:p>
    <w:p w:rsidR="00000000" w:rsidDel="00000000" w:rsidP="00000000" w:rsidRDefault="00000000" w:rsidRPr="00000000" w14:paraId="00000018">
      <w:pPr>
        <w:numPr>
          <w:ilvl w:val="0"/>
          <w:numId w:val="6"/>
        </w:numPr>
        <w:spacing w:after="160"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Підготовка аналітичних звітів до кожної з хвиль за результатами проведеного дослідження </w:t>
      </w:r>
      <w:r w:rsidDel="00000000" w:rsidR="00000000" w:rsidRPr="00000000">
        <w:rPr>
          <w:rFonts w:ascii="Times New Roman" w:cs="Times New Roman" w:eastAsia="Times New Roman" w:hAnsi="Times New Roman"/>
          <w:sz w:val="24"/>
          <w:szCs w:val="24"/>
          <w:rtl w:val="0"/>
        </w:rPr>
        <w:t xml:space="preserve">(2 звіти -  стислий та детальний варіанти українською та англійською мовами, в т.ч. інфографіки, графіки і текстові описи).</w:t>
      </w:r>
      <w:r w:rsidDel="00000000" w:rsidR="00000000" w:rsidRPr="00000000">
        <w:rPr>
          <w:rtl w:val="0"/>
        </w:rPr>
      </w:r>
    </w:p>
    <w:p w:rsidR="00000000" w:rsidDel="00000000" w:rsidP="00000000" w:rsidRDefault="00000000" w:rsidRPr="00000000" w14:paraId="00000019">
      <w:pPr>
        <w:shd w:fill="ffffff" w:val="clear"/>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Очікуваний результат закупівлі:</w:t>
      </w:r>
      <w:r w:rsidDel="00000000" w:rsidR="00000000" w:rsidRPr="00000000">
        <w:rPr>
          <w:rFonts w:ascii="Times New Roman" w:cs="Times New Roman" w:eastAsia="Times New Roman" w:hAnsi="Times New Roman"/>
          <w:sz w:val="24"/>
          <w:szCs w:val="24"/>
          <w:rtl w:val="0"/>
        </w:rPr>
        <w:t xml:space="preserve"> З переможцем буде підписано договір про послуги з проведення загальноукраїнського соціологічного дослідження.</w:t>
      </w:r>
    </w:p>
    <w:p w:rsidR="00000000" w:rsidDel="00000000" w:rsidP="00000000" w:rsidRDefault="00000000" w:rsidRPr="00000000" w14:paraId="0000001A">
      <w:pPr>
        <w:shd w:fill="ffffff" w:val="clear"/>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Кінцевий строк прийому пропозицій:</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 жовтня 2022 року.</w:t>
      </w:r>
    </w:p>
    <w:p w:rsidR="00000000" w:rsidDel="00000000" w:rsidP="00000000" w:rsidRDefault="00000000" w:rsidRPr="00000000" w14:paraId="0000001B">
      <w:pPr>
        <w:shd w:fill="ffffff" w:val="clear"/>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529"/>
          <w:sz w:val="24"/>
          <w:szCs w:val="24"/>
          <w:rtl w:val="0"/>
        </w:rPr>
        <w:t xml:space="preserve">5.</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Обов’язкові кваліфікаційні вимоги до виконавця послуг: </w:t>
      </w:r>
      <w:r w:rsidDel="00000000" w:rsidR="00000000" w:rsidRPr="00000000">
        <w:rPr>
          <w:rFonts w:ascii="Times New Roman" w:cs="Times New Roman" w:eastAsia="Times New Roman" w:hAnsi="Times New Roman"/>
          <w:sz w:val="24"/>
          <w:szCs w:val="24"/>
          <w:rtl w:val="0"/>
        </w:rPr>
        <w:t xml:space="preserve">подані в </w:t>
      </w:r>
      <w:hyperlink w:anchor="_heading=h.30j0zll">
        <w:r w:rsidDel="00000000" w:rsidR="00000000" w:rsidRPr="00000000">
          <w:rPr>
            <w:rFonts w:ascii="Times New Roman" w:cs="Times New Roman" w:eastAsia="Times New Roman" w:hAnsi="Times New Roman"/>
            <w:color w:val="1155cc"/>
            <w:sz w:val="24"/>
            <w:szCs w:val="24"/>
            <w:u w:val="single"/>
            <w:rtl w:val="0"/>
          </w:rPr>
          <w:t xml:space="preserve">Додатку 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529"/>
          <w:sz w:val="24"/>
          <w:szCs w:val="24"/>
          <w:rtl w:val="0"/>
        </w:rPr>
        <w:t xml:space="preserve">6.</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Вимоги щодо якісних характеристик предмету закупівлі: </w:t>
      </w:r>
      <w:r w:rsidDel="00000000" w:rsidR="00000000" w:rsidRPr="00000000">
        <w:rPr>
          <w:rFonts w:ascii="Times New Roman" w:cs="Times New Roman" w:eastAsia="Times New Roman" w:hAnsi="Times New Roman"/>
          <w:sz w:val="24"/>
          <w:szCs w:val="24"/>
          <w:rtl w:val="0"/>
        </w:rPr>
        <w:t xml:space="preserve">подані в</w:t>
      </w:r>
      <w:hyperlink w:anchor="_heading=h.2et92p0">
        <w:r w:rsidDel="00000000" w:rsidR="00000000" w:rsidRPr="00000000">
          <w:rPr>
            <w:rFonts w:ascii="Times New Roman" w:cs="Times New Roman" w:eastAsia="Times New Roman" w:hAnsi="Times New Roman"/>
            <w:color w:val="1155cc"/>
            <w:sz w:val="24"/>
            <w:szCs w:val="24"/>
            <w:u w:val="single"/>
            <w:rtl w:val="0"/>
          </w:rPr>
          <w:t xml:space="preserve"> Додатку 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ind w:firstLine="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12529"/>
          <w:sz w:val="24"/>
          <w:szCs w:val="24"/>
          <w:rtl w:val="0"/>
        </w:rPr>
        <w:t xml:space="preserve">7.</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Комерційна пропозиція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має включати:</w:t>
      </w:r>
    </w:p>
    <w:p w:rsidR="00000000" w:rsidDel="00000000" w:rsidP="00000000" w:rsidRDefault="00000000" w:rsidRPr="00000000" w14:paraId="0000001E">
      <w:pPr>
        <w:keepLines w:val="1"/>
        <w:numPr>
          <w:ilvl w:val="0"/>
          <w:numId w:val="8"/>
        </w:numPr>
        <w:pBdr>
          <w:left w:space="0" w:sz="0" w:val="nil"/>
          <w:bottom w:space="0" w:sz="0" w:val="nil"/>
          <w:right w:space="0" w:sz="0" w:val="nil"/>
          <w:between w:space="0" w:sz="0" w:val="nil"/>
        </w:pBd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Заповнену форму комерційної пропозиції із зазначенням цінової пропозиції за поданою структурою у технічних вимогах (</w:t>
      </w:r>
      <w:hyperlink w:anchor="_heading=h.1t3h5sf">
        <w:r w:rsidDel="00000000" w:rsidR="00000000" w:rsidRPr="00000000">
          <w:rPr>
            <w:rFonts w:ascii="Times New Roman" w:cs="Times New Roman" w:eastAsia="Times New Roman" w:hAnsi="Times New Roman"/>
            <w:color w:val="1155cc"/>
            <w:sz w:val="24"/>
            <w:szCs w:val="24"/>
            <w:u w:val="single"/>
            <w:rtl w:val="0"/>
          </w:rPr>
          <w:t xml:space="preserve">Додаток 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keepLines w:val="1"/>
        <w:numPr>
          <w:ilvl w:val="0"/>
          <w:numId w:val="8"/>
        </w:numPr>
        <w:pBdr>
          <w:left w:space="0" w:sz="0" w:val="nil"/>
          <w:bottom w:space="0" w:sz="0" w:val="nil"/>
          <w:right w:space="0" w:sz="0" w:val="nil"/>
          <w:between w:space="0" w:sz="0" w:val="nil"/>
        </w:pBd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Подану інформацію про відповідність кваліфікаційним критеріям:</w:t>
      </w:r>
    </w:p>
    <w:p w:rsidR="00000000" w:rsidDel="00000000" w:rsidP="00000000" w:rsidRDefault="00000000" w:rsidRPr="00000000" w14:paraId="00000020">
      <w:pPr>
        <w:keepLines w:val="1"/>
        <w:numPr>
          <w:ilvl w:val="1"/>
          <w:numId w:val="8"/>
        </w:numPr>
        <w:pBdr>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Портфоліо завершених досліджень згідно з п.</w:t>
      </w:r>
      <w:hyperlink w:anchor="_heading=h.30j0zll">
        <w:r w:rsidDel="00000000" w:rsidR="00000000" w:rsidRPr="00000000">
          <w:rPr>
            <w:rFonts w:ascii="Times New Roman" w:cs="Times New Roman" w:eastAsia="Times New Roman" w:hAnsi="Times New Roman"/>
            <w:color w:val="1155cc"/>
            <w:sz w:val="24"/>
            <w:szCs w:val="24"/>
            <w:u w:val="single"/>
            <w:rtl w:val="0"/>
          </w:rPr>
          <w:t xml:space="preserve">1.1 Додатку 1;</w:t>
        </w:r>
      </w:hyperlink>
      <w:r w:rsidDel="00000000" w:rsidR="00000000" w:rsidRPr="00000000">
        <w:rPr>
          <w:rtl w:val="0"/>
        </w:rPr>
      </w:r>
    </w:p>
    <w:p w:rsidR="00000000" w:rsidDel="00000000" w:rsidP="00000000" w:rsidRDefault="00000000" w:rsidRPr="00000000" w14:paraId="00000021">
      <w:pPr>
        <w:keepLines w:val="1"/>
        <w:widowControl w:val="0"/>
        <w:numPr>
          <w:ilvl w:val="1"/>
          <w:numId w:val="8"/>
        </w:numPr>
        <w:pBdr>
          <w:bottom w:color="000000" w:space="12" w:sz="0" w:val="none"/>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Рекомендації від попередніх замовників відповідно до </w:t>
      </w:r>
      <w:hyperlink w:anchor="_heading=h.3znysh7">
        <w:r w:rsidDel="00000000" w:rsidR="00000000" w:rsidRPr="00000000">
          <w:rPr>
            <w:rFonts w:ascii="Times New Roman" w:cs="Times New Roman" w:eastAsia="Times New Roman" w:hAnsi="Times New Roman"/>
            <w:color w:val="1155cc"/>
            <w:sz w:val="24"/>
            <w:szCs w:val="24"/>
            <w:u w:val="single"/>
            <w:rtl w:val="0"/>
          </w:rPr>
          <w:t xml:space="preserve">Додатку 1.1.</w:t>
        </w:r>
      </w:hyperlink>
      <w:r w:rsidDel="00000000" w:rsidR="00000000" w:rsidRPr="00000000">
        <w:rPr>
          <w:rtl w:val="0"/>
        </w:rPr>
      </w:r>
    </w:p>
    <w:p w:rsidR="00000000" w:rsidDel="00000000" w:rsidP="00000000" w:rsidRDefault="00000000" w:rsidRPr="00000000" w14:paraId="00000022">
      <w:pPr>
        <w:keepLines w:val="1"/>
        <w:widowControl w:val="0"/>
        <w:numPr>
          <w:ilvl w:val="1"/>
          <w:numId w:val="8"/>
        </w:numPr>
        <w:pBdr>
          <w:bottom w:color="000000" w:space="12" w:sz="0" w:val="none"/>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документи, передбачені </w:t>
      </w:r>
      <w:hyperlink w:anchor="_heading=h.30j0zll">
        <w:r w:rsidDel="00000000" w:rsidR="00000000" w:rsidRPr="00000000">
          <w:rPr>
            <w:rFonts w:ascii="Times New Roman" w:cs="Times New Roman" w:eastAsia="Times New Roman" w:hAnsi="Times New Roman"/>
            <w:color w:val="1155cc"/>
            <w:sz w:val="24"/>
            <w:szCs w:val="24"/>
            <w:u w:val="single"/>
            <w:rtl w:val="0"/>
          </w:rPr>
          <w:t xml:space="preserve">Додатком 1.</w:t>
        </w:r>
      </w:hyperlink>
      <w:r w:rsidDel="00000000" w:rsidR="00000000" w:rsidRPr="00000000">
        <w:rPr>
          <w:rtl w:val="0"/>
        </w:rPr>
      </w:r>
    </w:p>
    <w:p w:rsidR="00000000" w:rsidDel="00000000" w:rsidP="00000000" w:rsidRDefault="00000000" w:rsidRPr="00000000" w14:paraId="00000023">
      <w:pPr>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Правила оформлення комерційної пропозиції: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numPr>
          <w:ilvl w:val="0"/>
          <w:numId w:val="7"/>
        </w:numPr>
        <w:spacing w:befor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Комерційна пропозиція подається українською мовою тільки в електронному вигляді на електронні адреси </w:t>
      </w:r>
      <w:hyperlink r:id="rId9">
        <w:r w:rsidDel="00000000" w:rsidR="00000000" w:rsidRPr="00000000">
          <w:rPr>
            <w:rFonts w:ascii="Times New Roman" w:cs="Times New Roman" w:eastAsia="Times New Roman" w:hAnsi="Times New Roman"/>
            <w:color w:val="1155cc"/>
            <w:sz w:val="24"/>
            <w:szCs w:val="24"/>
            <w:u w:val="single"/>
            <w:rtl w:val="0"/>
          </w:rPr>
          <w:t xml:space="preserve">mazurok@ti-ukraine.org</w:t>
        </w:r>
      </w:hyperlink>
      <w:r w:rsidDel="00000000" w:rsidR="00000000" w:rsidRPr="00000000">
        <w:rPr>
          <w:rFonts w:ascii="Times New Roman" w:cs="Times New Roman" w:eastAsia="Times New Roman" w:hAnsi="Times New Roman"/>
          <w:sz w:val="24"/>
          <w:szCs w:val="24"/>
          <w:rtl w:val="0"/>
        </w:rPr>
        <w:t xml:space="preserve"> та </w:t>
      </w:r>
      <w:hyperlink r:id="rId10">
        <w:r w:rsidDel="00000000" w:rsidR="00000000" w:rsidRPr="00000000">
          <w:rPr>
            <w:rFonts w:ascii="Times New Roman" w:cs="Times New Roman" w:eastAsia="Times New Roman" w:hAnsi="Times New Roman"/>
            <w:color w:val="1155cc"/>
            <w:sz w:val="24"/>
            <w:szCs w:val="24"/>
            <w:u w:val="single"/>
            <w:rtl w:val="0"/>
          </w:rPr>
          <w:t xml:space="preserve">tsupak@ti-ukraine.org</w:t>
        </w:r>
      </w:hyperlink>
      <w:r w:rsidDel="00000000" w:rsidR="00000000" w:rsidRPr="00000000">
        <w:rPr>
          <w:rFonts w:ascii="Times New Roman" w:cs="Times New Roman" w:eastAsia="Times New Roman" w:hAnsi="Times New Roman"/>
          <w:sz w:val="24"/>
          <w:szCs w:val="24"/>
          <w:rtl w:val="0"/>
        </w:rPr>
        <w:t xml:space="preserve">  з темою листа “Комерційна пропозиція: послуги з проведення дослідження”.</w:t>
      </w:r>
    </w:p>
    <w:p w:rsidR="00000000" w:rsidDel="00000000" w:rsidP="00000000" w:rsidRDefault="00000000" w:rsidRPr="00000000" w14:paraId="00000025">
      <w:pPr>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Надані сканкопії документів мають бути розбірливими та якісними.</w:t>
      </w:r>
    </w:p>
    <w:p w:rsidR="00000000" w:rsidDel="00000000" w:rsidP="00000000" w:rsidRDefault="00000000" w:rsidRPr="00000000" w14:paraId="00000026">
      <w:pPr>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Відповідальність за достовірність наданої інформації в своїй комерційній пропозиції несе учасник.</w:t>
      </w:r>
    </w:p>
    <w:p w:rsidR="00000000" w:rsidDel="00000000" w:rsidP="00000000" w:rsidRDefault="00000000" w:rsidRPr="00000000" w14:paraId="00000027">
      <w:pPr>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дії комерційної пропозиції повинен становити не менше 90 днів з дати закінчення терміну надання пропозицій.</w:t>
      </w:r>
    </w:p>
    <w:p w:rsidR="00000000" w:rsidDel="00000000" w:rsidP="00000000" w:rsidRDefault="00000000" w:rsidRPr="00000000" w14:paraId="00000028">
      <w:pPr>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якщо комерційна пропозиція надійшла після спливу кінцевого терміну приймання комерційних пропозицій, то така пропозиція не приймається до оцінки.</w:t>
      </w:r>
    </w:p>
    <w:p w:rsidR="00000000" w:rsidDel="00000000" w:rsidP="00000000" w:rsidRDefault="00000000" w:rsidRPr="00000000" w14:paraId="00000029">
      <w:pPr>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Строк визначення переможця: </w:t>
      </w:r>
      <w:r w:rsidDel="00000000" w:rsidR="00000000" w:rsidRPr="00000000">
        <w:rPr>
          <w:rFonts w:ascii="Times New Roman" w:cs="Times New Roman" w:eastAsia="Times New Roman" w:hAnsi="Times New Roman"/>
          <w:sz w:val="24"/>
          <w:szCs w:val="24"/>
          <w:rtl w:val="0"/>
        </w:rPr>
        <w:t xml:space="preserve">протягом 10 (десяти) робочих днів з дати завершення прийому пропозицій та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rsidR="00000000" w:rsidDel="00000000" w:rsidP="00000000" w:rsidRDefault="00000000" w:rsidRPr="00000000" w14:paraId="0000002A">
      <w:pPr>
        <w:pBdr>
          <w:bottom w:color="000000" w:space="12" w:sz="0" w:val="none"/>
        </w:pBdr>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Результати тендеру </w:t>
      </w:r>
      <w:r w:rsidDel="00000000" w:rsidR="00000000" w:rsidRPr="00000000">
        <w:rPr>
          <w:rFonts w:ascii="Times New Roman" w:cs="Times New Roman" w:eastAsia="Times New Roman" w:hAnsi="Times New Roman"/>
          <w:sz w:val="24"/>
          <w:szCs w:val="24"/>
          <w:rtl w:val="0"/>
        </w:rPr>
        <w:t xml:space="preserve">буде повідомлено всім учасникам не пізніше 5 (п’яти)  робочих днів з дати прийняття рішення про визначення переможця шляхом надсилання відповідних повідомлень учасникам електронною поштою. Результати тендеру будуть оприлюднені на сайті організації. Переможцю тендеру упродовж 5 (п’яти) робочих днів, з моменту визнання його переможцем, буде надіслане відповідне повідомлення електронною поштою. </w:t>
      </w:r>
    </w:p>
    <w:p w:rsidR="00000000" w:rsidDel="00000000" w:rsidP="00000000" w:rsidRDefault="00000000" w:rsidRPr="00000000" w14:paraId="0000002B">
      <w:pPr>
        <w:pBdr>
          <w:bottom w:color="000000" w:space="12" w:sz="0" w:val="none"/>
        </w:pBdr>
        <w:ind w:firstLine="4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bottom w:color="000000" w:space="12" w:sz="0" w:val="none"/>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bottom w:color="000000" w:space="12" w:sz="0" w:val="none"/>
        </w:pBdr>
        <w:ind w:firstLine="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11. Критерії оцінювання комерційних пропозицій та їх вагові коефіцієнти:</w:t>
      </w:r>
      <w:r w:rsidDel="00000000" w:rsidR="00000000" w:rsidRPr="00000000">
        <w:rPr>
          <w:rtl w:val="0"/>
        </w:rPr>
      </w:r>
    </w:p>
    <w:tbl>
      <w:tblPr>
        <w:tblStyle w:val="Table1"/>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5"/>
        <w:gridCol w:w="2325"/>
        <w:gridCol w:w="1980"/>
        <w:gridCol w:w="4125"/>
        <w:tblGridChange w:id="0">
          <w:tblGrid>
            <w:gridCol w:w="595"/>
            <w:gridCol w:w="2325"/>
            <w:gridCol w:w="1980"/>
            <w:gridCol w:w="4125"/>
          </w:tblGrid>
        </w:tblGridChange>
      </w:tblGrid>
      <w:tr>
        <w:trPr>
          <w:cantSplit w:val="0"/>
          <w:trHeight w:val="10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pBdr>
                <w:bottom w:color="000000" w:space="12" w:sz="0" w:val="none"/>
              </w:pBd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pBdr>
                <w:bottom w:color="000000" w:space="12" w:sz="0" w:val="none"/>
              </w:pBd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Критерій оцінки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pBdr>
                <w:bottom w:color="000000" w:space="12" w:sz="0" w:val="none"/>
              </w:pBd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ваговий коефіцієнт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pBdr>
                <w:bottom w:color="000000" w:space="12" w:sz="0" w:val="none"/>
              </w:pBd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Документи, які підтверджують відповідність критерію</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pBdr>
                <w:bottom w:color="000000" w:space="12" w:sz="0" w:val="none"/>
              </w:pBd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pBdr>
                <w:bottom w:color="000000" w:space="12" w:sz="0" w:val="none"/>
              </w:pBd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Комерційна пропозиція</w:t>
            </w:r>
          </w:p>
        </w:tc>
      </w:tr>
      <w:tr>
        <w:trPr>
          <w:cantSplit w:val="0"/>
          <w:trHeight w:val="107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pBdr>
                <w:bottom w:color="000000" w:space="12" w:sz="0" w:val="none"/>
              </w:pBd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 досвіду у сфері проведення соціологічних досліджень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widowControl w:val="0"/>
              <w:pBdr>
                <w:bottom w:color="000000" w:space="12" w:sz="0" w:val="none"/>
              </w:pBd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Портфоліо, відповідно до Додатку 1 </w:t>
            </w:r>
          </w:p>
          <w:p w:rsidR="00000000" w:rsidDel="00000000" w:rsidP="00000000" w:rsidRDefault="00000000" w:rsidRPr="00000000" w14:paraId="0000003A">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досвід проведення досліджень на теми, дотичні до даного опитування; </w:t>
            </w:r>
          </w:p>
          <w:p w:rsidR="00000000" w:rsidDel="00000000" w:rsidP="00000000" w:rsidRDefault="00000000" w:rsidRPr="00000000" w14:paraId="0000003B">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досвід проведених опитувань серед представників бізнесу, місцевих і національних органів влади;</w:t>
            </w:r>
          </w:p>
          <w:p w:rsidR="00000000" w:rsidDel="00000000" w:rsidP="00000000" w:rsidRDefault="00000000" w:rsidRPr="00000000" w14:paraId="0000003C">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досвід проведення опитувань після 24 лютого 2022 року;</w:t>
            </w:r>
          </w:p>
          <w:p w:rsidR="00000000" w:rsidDel="00000000" w:rsidP="00000000" w:rsidRDefault="00000000" w:rsidRPr="00000000" w14:paraId="0000003D">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досвід ключових членів команди проекту, викладений у CVs.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keepLines w:val="1"/>
              <w:widowControl w:val="0"/>
              <w:shd w:fill="ffffff" w:val="clea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 цілісності та повноти запропонованої методології та підходу до реалізації задач дослідження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widowControl w:val="0"/>
              <w:pBdr>
                <w:bottom w:color="000000" w:space="12" w:sz="0" w:val="none"/>
              </w:pBd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 методології дослідження кожного з етапів дослідження з обгрунтуванням</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widowControl w:val="0"/>
              <w:pBdr>
                <w:bottom w:color="000000" w:space="12" w:sz="0" w:val="none"/>
              </w:pBd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1"/>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keepLines w:val="1"/>
              <w:widowControl w:val="0"/>
              <w:shd w:fill="ffffff" w:val="clea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Рекомендації або відгуки від попередніх замовників.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widowControl w:val="0"/>
              <w:pBdr>
                <w:bottom w:color="000000" w:space="12" w:sz="0" w:val="none"/>
              </w:pBd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widowControl w:val="0"/>
              <w:pBdr>
                <w:bottom w:color="000000" w:space="12" w:sz="0" w:val="none"/>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Рекомендації від попередніх замовників відповідно до Додатку 1.1.</w:t>
            </w:r>
          </w:p>
        </w:tc>
      </w:tr>
    </w:tbl>
    <w:p w:rsidR="00000000" w:rsidDel="00000000" w:rsidP="00000000" w:rsidRDefault="00000000" w:rsidRPr="00000000" w14:paraId="00000046">
      <w:pP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Пояснення розрахунку за критеріями оцінювання:</w:t>
      </w:r>
    </w:p>
    <w:p w:rsidR="00000000" w:rsidDel="00000000" w:rsidP="00000000" w:rsidRDefault="00000000" w:rsidRPr="00000000" w14:paraId="00000047">
      <w:pPr>
        <w:spacing w:after="240" w:before="240" w:lineRule="auto"/>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50 - максимальний ваговий коефіцієнт за критерієм оцінки “Ціна”. Оцінка буде відбуватись на підставі порівняння запропонованих цін, поданих учасниками. Максимально високий бал за даним критерієм буде виставлено учаснику з найбільш економічно вигідною ціновою пропозицією.</w:t>
      </w:r>
    </w:p>
    <w:p w:rsidR="00000000" w:rsidDel="00000000" w:rsidP="00000000" w:rsidRDefault="00000000" w:rsidRPr="00000000" w14:paraId="00000048">
      <w:pPr>
        <w:spacing w:after="240" w:before="240" w:lineRule="auto"/>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20 - максимальний ваговий коефіцієнт за критерієм “Оцінка досвіду у сфері проведення соціологічних досліджень” встановлюється членами тендерного комітету.</w:t>
      </w:r>
    </w:p>
    <w:p w:rsidR="00000000" w:rsidDel="00000000" w:rsidP="00000000" w:rsidRDefault="00000000" w:rsidRPr="00000000" w14:paraId="00000049">
      <w:pPr>
        <w:spacing w:after="240" w:before="240" w:lineRule="auto"/>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20 - максимальний ваговий коефіцієнт за критерієм “Оцінка цілісності та повноти запропонованої методології та підходу до реалізації задач дослідження” встановлюється членами тендерного комітету.</w:t>
      </w:r>
    </w:p>
    <w:p w:rsidR="00000000" w:rsidDel="00000000" w:rsidP="00000000" w:rsidRDefault="00000000" w:rsidRPr="00000000" w14:paraId="0000004A">
      <w:pPr>
        <w:spacing w:after="240" w:before="240" w:lineRule="auto"/>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10 – максимальний ваговий коефіцієнт за критерієм “Рекомендації або відгуки від попередніх замовників” встановлюється членами тендерного комітету.</w:t>
      </w:r>
    </w:p>
    <w:p w:rsidR="00000000" w:rsidDel="00000000" w:rsidP="00000000" w:rsidRDefault="00000000" w:rsidRPr="00000000" w14:paraId="0000004B">
      <w:pPr>
        <w:pStyle w:val="Heading1"/>
        <w:spacing w:after="240" w:before="240" w:lineRule="auto"/>
        <w:jc w:val="both"/>
        <w:rPr>
          <w:rFonts w:ascii="Times New Roman" w:cs="Times New Roman" w:eastAsia="Times New Roman" w:hAnsi="Times New Roman"/>
          <w:color w:val="333333"/>
          <w:sz w:val="24"/>
          <w:szCs w:val="24"/>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spacing w:after="240" w:before="240" w:lineRule="auto"/>
        <w:jc w:val="right"/>
        <w:rPr>
          <w:rFonts w:ascii="Times New Roman" w:cs="Times New Roman" w:eastAsia="Times New Roman" w:hAnsi="Times New Roman"/>
          <w:sz w:val="24"/>
          <w:szCs w:val="24"/>
        </w:rPr>
      </w:pPr>
      <w:bookmarkStart w:colFirst="0" w:colLast="0" w:name="_heading=h.2wjaeu2r73ni" w:id="1"/>
      <w:bookmarkEnd w:id="1"/>
      <w:r w:rsidDel="00000000" w:rsidR="00000000" w:rsidRPr="00000000">
        <w:rPr>
          <w:rFonts w:ascii="Times New Roman" w:cs="Times New Roman" w:eastAsia="Times New Roman" w:hAnsi="Times New Roman"/>
          <w:sz w:val="24"/>
          <w:szCs w:val="24"/>
          <w:rtl w:val="0"/>
        </w:rPr>
        <w:t xml:space="preserve">Додаток 1</w:t>
      </w:r>
    </w:p>
    <w:p w:rsidR="00000000" w:rsidDel="00000000" w:rsidP="00000000" w:rsidRDefault="00000000" w:rsidRPr="00000000" w14:paraId="0000004D">
      <w:pPr>
        <w:spacing w:after="240" w:before="240" w:lineRule="auto"/>
        <w:jc w:val="right"/>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Обов’язкові кваліфікаційні вимоги до виконавця послуг</w:t>
      </w:r>
    </w:p>
    <w:tbl>
      <w:tblPr>
        <w:tblStyle w:val="Table2"/>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7"/>
        <w:gridCol w:w="3000"/>
        <w:gridCol w:w="5460"/>
        <w:tblGridChange w:id="0">
          <w:tblGrid>
            <w:gridCol w:w="557"/>
            <w:gridCol w:w="3000"/>
            <w:gridCol w:w="5460"/>
          </w:tblGrid>
        </w:tblGridChange>
      </w:tblGrid>
      <w:tr>
        <w:trPr>
          <w:cantSplit w:val="0"/>
          <w:trHeight w:val="8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240" w:before="240" w:lineRule="auto"/>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240" w:before="240" w:lineRule="auto"/>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Обов’язкові кваліфікаційні вимоги до виконавця послуг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240" w:before="240" w:lineRule="auto"/>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Документи, які підтверджують відповідність кваліфікаційним вимогам</w:t>
            </w:r>
          </w:p>
        </w:tc>
      </w:tr>
      <w:tr>
        <w:trPr>
          <w:cantSplit w:val="0"/>
          <w:trHeight w:val="3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240" w:before="240" w:lineRule="auto"/>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Наявність досвіду з проведення всеукраїнських соціологічних досліджень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1.1. </w:t>
            </w:r>
            <w:r w:rsidDel="00000000" w:rsidR="00000000" w:rsidRPr="00000000">
              <w:rPr>
                <w:rFonts w:ascii="Times New Roman" w:cs="Times New Roman" w:eastAsia="Times New Roman" w:hAnsi="Times New Roman"/>
                <w:color w:val="212529"/>
                <w:rtl w:val="0"/>
              </w:rPr>
              <w:t xml:space="preserve">Портфоліо завершених всеукраїнських соціологічних  досліджень. Портфоліо має містити:</w:t>
            </w:r>
          </w:p>
          <w:p w:rsidR="00000000" w:rsidDel="00000000" w:rsidP="00000000" w:rsidRDefault="00000000" w:rsidRPr="00000000" w14:paraId="00000054">
            <w:pPr>
              <w:spacing w:after="240" w:before="240" w:lineRule="auto"/>
              <w:ind w:left="46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назву дослідження, короткий опис про тему та результати, яких було досягнуто проведеним дослідженням;</w:t>
            </w:r>
          </w:p>
          <w:p w:rsidR="00000000" w:rsidDel="00000000" w:rsidP="00000000" w:rsidRDefault="00000000" w:rsidRPr="00000000" w14:paraId="00000055">
            <w:pPr>
              <w:spacing w:after="240" w:before="240" w:lineRule="auto"/>
              <w:ind w:left="46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посилання на оприлюднене дослідження або прикріплений текст дослідження;</w:t>
            </w:r>
          </w:p>
          <w:p w:rsidR="00000000" w:rsidDel="00000000" w:rsidP="00000000" w:rsidRDefault="00000000" w:rsidRPr="00000000" w14:paraId="00000056">
            <w:pPr>
              <w:spacing w:after="240" w:before="240" w:lineRule="auto"/>
              <w:ind w:left="46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назву та контактні дані замовника дослідження;</w:t>
            </w:r>
          </w:p>
          <w:p w:rsidR="00000000" w:rsidDel="00000000" w:rsidP="00000000" w:rsidRDefault="00000000" w:rsidRPr="00000000" w14:paraId="00000057">
            <w:pPr>
              <w:spacing w:after="240" w:before="240" w:lineRule="auto"/>
              <w:ind w:left="46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CVs ключових членів команди проекту</w:t>
            </w:r>
          </w:p>
        </w:tc>
      </w:tr>
      <w:tr>
        <w:trPr>
          <w:cantSplit w:val="0"/>
          <w:trHeight w:val="13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2.</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240" w:before="240" w:lineRule="auto"/>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Список та контактні дані осіб, які можуть надати рекомендацію </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2.1. </w:t>
            </w:r>
            <w:r w:rsidDel="00000000" w:rsidR="00000000" w:rsidRPr="00000000">
              <w:rPr>
                <w:rFonts w:ascii="Times New Roman" w:cs="Times New Roman" w:eastAsia="Times New Roman" w:hAnsi="Times New Roman"/>
                <w:color w:val="212529"/>
                <w:rtl w:val="0"/>
              </w:rPr>
              <w:t xml:space="preserve">Список та контактні дані осіб, які можуть надати рекомендацію за формою, поданою в Додатку 1.1</w:t>
            </w:r>
          </w:p>
        </w:tc>
      </w:tr>
      <w:tr>
        <w:trPr>
          <w:cantSplit w:val="0"/>
          <w:trHeight w:val="2832" w:hRule="atLeast"/>
          <w:tblHeader w:val="0"/>
        </w:trPr>
        <w:tc>
          <w:tcPr>
            <w:tcBorders>
              <w:top w:color="000000" w:space="0" w:sz="0" w:val="nil"/>
              <w:left w:color="000000" w:space="0" w:sz="8" w:val="single"/>
              <w:bottom w:color="000000" w:space="0" w:sz="0" w:val="nil"/>
              <w:right w:color="000000" w:space="0" w:sz="4" w:val="single"/>
            </w:tcBorders>
            <w:tcMar>
              <w:top w:w="100.0" w:type="dxa"/>
              <w:left w:w="100.0" w:type="dxa"/>
              <w:bottom w:w="100.0" w:type="dxa"/>
              <w:right w:w="100.0" w:type="dxa"/>
            </w:tcMar>
          </w:tcPr>
          <w:p w:rsidR="00000000" w:rsidDel="00000000" w:rsidP="00000000" w:rsidRDefault="00000000" w:rsidRPr="00000000" w14:paraId="0000005B">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C">
            <w:pPr>
              <w:spacing w:after="240" w:before="240" w:lineRule="auto"/>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Підтвердження права на здійснення підприємницької діяльності за законодавством України (для фізичних осіб-підприємців та юридичних осіб)</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D">
            <w:pPr>
              <w:spacing w:after="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3.1. </w:t>
            </w:r>
            <w:r w:rsidDel="00000000" w:rsidR="00000000" w:rsidRPr="00000000">
              <w:rPr>
                <w:rFonts w:ascii="Times New Roman" w:cs="Times New Roman" w:eastAsia="Times New Roman" w:hAnsi="Times New Roman"/>
                <w:color w:val="212529"/>
                <w:rtl w:val="0"/>
              </w:rPr>
              <w:t xml:space="preserve">Виписка з ЄДР або аналогічний документ.</w:t>
            </w:r>
          </w:p>
          <w:p w:rsidR="00000000" w:rsidDel="00000000" w:rsidP="00000000" w:rsidRDefault="00000000" w:rsidRPr="00000000" w14:paraId="0000005E">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3.2 </w:t>
            </w:r>
            <w:r w:rsidDel="00000000" w:rsidR="00000000" w:rsidRPr="00000000">
              <w:rPr>
                <w:rFonts w:ascii="Times New Roman" w:cs="Times New Roman" w:eastAsia="Times New Roman" w:hAnsi="Times New Roman"/>
                <w:color w:val="212529"/>
                <w:rtl w:val="0"/>
              </w:rPr>
              <w:t xml:space="preserve">Документ, що підтверджує статус платника податку  (копія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учасників-суб'єктів малого підприємництва на єдиному податку/ інше)</w:t>
            </w:r>
          </w:p>
        </w:tc>
      </w:tr>
      <w:tr>
        <w:trPr>
          <w:cantSplit w:val="0"/>
          <w:trHeight w:val="1034" w:hRule="atLeast"/>
          <w:tblHeader w:val="0"/>
        </w:trPr>
        <w:tc>
          <w:tcPr>
            <w:tcBorders>
              <w:top w:color="000000" w:space="0" w:sz="0" w:val="nil"/>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F">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0">
            <w:pPr>
              <w:spacing w:after="240" w:before="240" w:lineRule="auto"/>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Пропозиція методології проведення дослідження</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1">
            <w:pPr>
              <w:spacing w:after="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4. Опис і обґрунтування запропонованої методології проведення усіх етапів дослідження.</w:t>
            </w:r>
          </w:p>
        </w:tc>
      </w:tr>
    </w:tbl>
    <w:p w:rsidR="00000000" w:rsidDel="00000000" w:rsidP="00000000" w:rsidRDefault="00000000" w:rsidRPr="00000000" w14:paraId="00000062">
      <w:pPr>
        <w:jc w:val="both"/>
        <w:rPr>
          <w:rFonts w:ascii="Times New Roman" w:cs="Times New Roman" w:eastAsia="Times New Roman" w:hAnsi="Times New Roman"/>
          <w:color w:val="212529"/>
        </w:rPr>
        <w:sectPr>
          <w:footerReference r:id="rId11"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3">
      <w:pPr>
        <w:pStyle w:val="Heading1"/>
        <w:keepNext w:val="0"/>
        <w:keepLines w:val="0"/>
        <w:pBdr>
          <w:top w:space="0" w:sz="0" w:val="nil"/>
          <w:left w:space="0" w:sz="0" w:val="nil"/>
          <w:bottom w:space="0" w:sz="0" w:val="nil"/>
          <w:right w:space="0" w:sz="0" w:val="nil"/>
          <w:between w:space="0" w:sz="0" w:val="nil"/>
        </w:pBdr>
        <w:spacing w:after="240" w:before="240" w:lineRule="auto"/>
        <w:jc w:val="right"/>
        <w:rPr>
          <w:rFonts w:ascii="Times New Roman" w:cs="Times New Roman" w:eastAsia="Times New Roman" w:hAnsi="Times New Roman"/>
          <w:sz w:val="24"/>
          <w:szCs w:val="24"/>
        </w:rPr>
      </w:pPr>
      <w:bookmarkStart w:colFirst="0" w:colLast="0" w:name="_heading=h.3znysh7" w:id="2"/>
      <w:bookmarkEnd w:id="2"/>
      <w:r w:rsidDel="00000000" w:rsidR="00000000" w:rsidRPr="00000000">
        <w:rPr>
          <w:rFonts w:ascii="Times New Roman" w:cs="Times New Roman" w:eastAsia="Times New Roman" w:hAnsi="Times New Roman"/>
          <w:sz w:val="24"/>
          <w:szCs w:val="24"/>
          <w:rtl w:val="0"/>
        </w:rPr>
        <w:t xml:space="preserve"> Додаток 1.1</w:t>
      </w:r>
    </w:p>
    <w:p w:rsidR="00000000" w:rsidDel="00000000" w:rsidP="00000000" w:rsidRDefault="00000000" w:rsidRPr="00000000" w14:paraId="00000064">
      <w:pPr>
        <w:spacing w:after="240" w:before="240" w:lineRule="auto"/>
        <w:jc w:val="right"/>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Список та контактні дані осіб, які можуть надати рекомендацію</w:t>
      </w:r>
    </w:p>
    <w:tbl>
      <w:tblPr>
        <w:tblStyle w:val="Table3"/>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9"/>
        <w:gridCol w:w="2522"/>
        <w:gridCol w:w="2912"/>
        <w:gridCol w:w="2912"/>
        <w:tblGridChange w:id="0">
          <w:tblGrid>
            <w:gridCol w:w="679"/>
            <w:gridCol w:w="2522"/>
            <w:gridCol w:w="2912"/>
            <w:gridCol w:w="2912"/>
          </w:tblGrid>
        </w:tblGridChange>
      </w:tblGrid>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Особа, посада, організація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Контактні дані</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Тематика дослідження, преденого для замовника</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tl w:val="0"/>
              </w:rPr>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240" w:before="240" w:lineRule="auto"/>
              <w:ind w:left="40" w:firstLine="0"/>
              <w:jc w:val="both"/>
              <w:rPr>
                <w:rFonts w:ascii="Times New Roman" w:cs="Times New Roman" w:eastAsia="Times New Roman" w:hAnsi="Times New Roman"/>
                <w:b w:val="1"/>
                <w:color w:val="212529"/>
              </w:rPr>
            </w:pPr>
            <w:r w:rsidDel="00000000" w:rsidR="00000000" w:rsidRPr="00000000">
              <w:rPr>
                <w:rtl w:val="0"/>
              </w:rPr>
            </w:r>
          </w:p>
        </w:tc>
      </w:tr>
    </w:tbl>
    <w:p w:rsidR="00000000" w:rsidDel="00000000" w:rsidP="00000000" w:rsidRDefault="00000000" w:rsidRPr="00000000" w14:paraId="00000071">
      <w:pPr>
        <w:spacing w:after="240" w:before="240" w:lineRule="auto"/>
        <w:jc w:val="both"/>
        <w:rPr>
          <w:rFonts w:ascii="Times New Roman" w:cs="Times New Roman" w:eastAsia="Times New Roman" w:hAnsi="Times New Roman"/>
          <w:b w:val="1"/>
          <w:color w:val="212529"/>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2">
      <w:pPr>
        <w:pStyle w:val="Heading1"/>
        <w:pBdr>
          <w:top w:space="0" w:sz="0" w:val="nil"/>
          <w:left w:space="0" w:sz="0" w:val="nil"/>
          <w:bottom w:space="0" w:sz="0" w:val="nil"/>
          <w:right w:space="0" w:sz="0" w:val="nil"/>
          <w:between w:space="0" w:sz="0" w:val="nil"/>
        </w:pBdr>
        <w:spacing w:after="240" w:before="240" w:lineRule="auto"/>
        <w:jc w:val="right"/>
        <w:rPr>
          <w:rFonts w:ascii="Times New Roman" w:cs="Times New Roman" w:eastAsia="Times New Roman" w:hAnsi="Times New Roman"/>
          <w:sz w:val="24"/>
          <w:szCs w:val="24"/>
        </w:rPr>
      </w:pPr>
      <w:bookmarkStart w:colFirst="0" w:colLast="0" w:name="_heading=h.2et92p0" w:id="3"/>
      <w:bookmarkEnd w:id="3"/>
      <w:r w:rsidDel="00000000" w:rsidR="00000000" w:rsidRPr="00000000">
        <w:rPr>
          <w:rFonts w:ascii="Times New Roman" w:cs="Times New Roman" w:eastAsia="Times New Roman" w:hAnsi="Times New Roman"/>
          <w:sz w:val="24"/>
          <w:szCs w:val="24"/>
          <w:rtl w:val="0"/>
        </w:rPr>
        <w:t xml:space="preserve">Додаток 2</w:t>
      </w:r>
    </w:p>
    <w:p w:rsidR="00000000" w:rsidDel="00000000" w:rsidP="00000000" w:rsidRDefault="00000000" w:rsidRPr="00000000" w14:paraId="00000073">
      <w:pPr>
        <w:spacing w:after="160" w:line="240" w:lineRule="auto"/>
        <w:jc w:val="center"/>
        <w:rPr>
          <w:rFonts w:ascii="Times New Roman" w:cs="Times New Roman" w:eastAsia="Times New Roman" w:hAnsi="Times New Roman"/>
          <w:sz w:val="24"/>
          <w:szCs w:val="24"/>
        </w:rPr>
      </w:pPr>
      <w:bookmarkStart w:colFirst="0" w:colLast="0" w:name="_heading=h.tyjcwt" w:id="4"/>
      <w:bookmarkEnd w:id="4"/>
      <w:r w:rsidDel="00000000" w:rsidR="00000000" w:rsidRPr="00000000">
        <w:rPr>
          <w:rFonts w:ascii="Times New Roman" w:cs="Times New Roman" w:eastAsia="Times New Roman" w:hAnsi="Times New Roman"/>
          <w:sz w:val="24"/>
          <w:szCs w:val="24"/>
          <w:rtl w:val="0"/>
        </w:rPr>
        <w:t xml:space="preserve">ТЕХНІЧНЕ ЗАВДАННЯ</w:t>
      </w:r>
    </w:p>
    <w:p w:rsidR="00000000" w:rsidDel="00000000" w:rsidP="00000000" w:rsidRDefault="00000000" w:rsidRPr="00000000" w14:paraId="00000074">
      <w:pPr>
        <w:spacing w:after="160" w:line="240" w:lineRule="auto"/>
        <w:jc w:val="center"/>
        <w:rPr>
          <w:rFonts w:ascii="Times New Roman" w:cs="Times New Roman" w:eastAsia="Times New Roman" w:hAnsi="Times New Roman"/>
          <w:sz w:val="24"/>
          <w:szCs w:val="24"/>
        </w:rPr>
      </w:pPr>
      <w:bookmarkStart w:colFirst="0" w:colLast="0" w:name="_heading=h.3dy6vkm" w:id="5"/>
      <w:bookmarkEnd w:id="5"/>
      <w:r w:rsidDel="00000000" w:rsidR="00000000" w:rsidRPr="00000000">
        <w:rPr>
          <w:rtl w:val="0"/>
        </w:rPr>
      </w:r>
    </w:p>
    <w:p w:rsidR="00000000" w:rsidDel="00000000" w:rsidP="00000000" w:rsidRDefault="00000000" w:rsidRPr="00000000" w14:paraId="00000075">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Контекст: </w:t>
      </w:r>
    </w:p>
    <w:p w:rsidR="00000000" w:rsidDel="00000000" w:rsidP="00000000" w:rsidRDefault="00000000" w:rsidRPr="00000000" w14:paraId="00000076">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Незаконне вторгнення Росії спричинило нищівну руйнацію інфраструктури українських міст, спричинивши тисячі жертв. Станом на 22.08.2022 зафіксовано не менше 131,3 тис. пошкоджених житлових будинків, 24,8 тис.км доріг, 2290 навчальних закладів. За даними KSE станом на 05.09.2022 загальна сума прямих збитків інфраструктури сягає $114.5 млрд. (</w:t>
      </w:r>
      <w:hyperlink r:id="rId12">
        <w:r w:rsidDel="00000000" w:rsidR="00000000" w:rsidRPr="00000000">
          <w:rPr>
            <w:rFonts w:ascii="Times New Roman" w:cs="Times New Roman" w:eastAsia="Times New Roman" w:hAnsi="Times New Roman"/>
            <w:color w:val="1155cc"/>
            <w:sz w:val="24"/>
            <w:szCs w:val="24"/>
            <w:u w:val="single"/>
            <w:rtl w:val="0"/>
          </w:rPr>
          <w:t xml:space="preserve">https://kse.ua/ua/russia-will-pay/</w:t>
        </w:r>
      </w:hyperlink>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77">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зважаючи на те, що війна ще триває, відбудова України починається вже зараз.  </w:t>
      </w:r>
    </w:p>
    <w:p w:rsidR="00000000" w:rsidDel="00000000" w:rsidP="00000000" w:rsidRDefault="00000000" w:rsidRPr="00000000" w14:paraId="00000078">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Існує широкий консенсус щодо того, що післявоєнне відновлення має бути децентралізованим і базуватися на принципах прозорості, підзвітності та відповідати принципу «відбудувати краще, ніж було». Щоб гарантувати, що відновлення України буде сталим, інклюзивним і нікого не залишить осторонь, необхідно враховувати погляди громадян та інших груп зацікавлених сторін щодо того, як слід здійснювати проекти відбудови. </w:t>
      </w:r>
    </w:p>
    <w:p w:rsidR="00000000" w:rsidDel="00000000" w:rsidP="00000000" w:rsidRDefault="00000000" w:rsidRPr="00000000" w14:paraId="00000079">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Загальноукраїнське соціологічне дослідження дозволить виявити потреби та зрозуміти погляди громадян та представників бізнесу на те, як має виконуватись післявоєнна відбудова України, щоб переконатись, що проекти відбудови відповідають очікуванням.</w:t>
      </w:r>
    </w:p>
    <w:p w:rsidR="00000000" w:rsidDel="00000000" w:rsidP="00000000" w:rsidRDefault="00000000" w:rsidRPr="00000000" w14:paraId="0000007A">
      <w:pPr>
        <w:spacing w:after="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Повне дослідження включатиме в себе 2 хвилі. </w:t>
      </w:r>
    </w:p>
    <w:p w:rsidR="00000000" w:rsidDel="00000000" w:rsidP="00000000" w:rsidRDefault="00000000" w:rsidRPr="00000000" w14:paraId="0000007B">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Перша хвиля</w:t>
      </w:r>
      <w:r w:rsidDel="00000000" w:rsidR="00000000" w:rsidRPr="00000000">
        <w:rPr>
          <w:rFonts w:ascii="Times New Roman" w:cs="Times New Roman" w:eastAsia="Times New Roman" w:hAnsi="Times New Roman"/>
          <w:sz w:val="24"/>
          <w:szCs w:val="24"/>
          <w:rtl w:val="0"/>
        </w:rPr>
        <w:t xml:space="preserve"> дослідження включатиме 3 етапи:</w:t>
      </w:r>
    </w:p>
    <w:p w:rsidR="00000000" w:rsidDel="00000000" w:rsidP="00000000" w:rsidRDefault="00000000" w:rsidRPr="00000000" w14:paraId="0000007C">
      <w:pPr>
        <w:numPr>
          <w:ilvl w:val="0"/>
          <w:numId w:val="5"/>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Глибинні інтерв’ю (далі ГІ) з мерами та/або іншими представниками місцевих і національних органів влади, відповідальними за відбудову, забезпечення прозорості, підзвітності та ефективності цього процесу з метою виявлення потреб органів місцевого самоврядування в додатковій інформації, визначення їхніх запитів та очікувань.  (10 ГІ). </w:t>
      </w:r>
    </w:p>
    <w:p w:rsidR="00000000" w:rsidDel="00000000" w:rsidP="00000000" w:rsidRDefault="00000000" w:rsidRPr="00000000" w14:paraId="0000007D">
      <w:pPr>
        <w:numPr>
          <w:ilvl w:val="0"/>
          <w:numId w:val="5"/>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Пілотне дослідження, яке дозволить сформувати гіпотези для заміру в рамках кількісного дослідження та сформувати </w:t>
      </w:r>
      <w:r w:rsidDel="00000000" w:rsidR="00000000" w:rsidRPr="00000000">
        <w:rPr>
          <w:rFonts w:ascii="Times New Roman" w:cs="Times New Roman" w:eastAsia="Times New Roman" w:hAnsi="Times New Roman"/>
          <w:sz w:val="24"/>
          <w:szCs w:val="24"/>
          <w:u w:val="single"/>
          <w:rtl w:val="0"/>
        </w:rPr>
        <w:t xml:space="preserve">списки альтернатив</w:t>
      </w:r>
      <w:r w:rsidDel="00000000" w:rsidR="00000000" w:rsidRPr="00000000">
        <w:rPr>
          <w:rFonts w:ascii="Times New Roman" w:cs="Times New Roman" w:eastAsia="Times New Roman" w:hAnsi="Times New Roman"/>
          <w:sz w:val="24"/>
          <w:szCs w:val="24"/>
          <w:rtl w:val="0"/>
        </w:rPr>
        <w:t xml:space="preserve"> для анкети всеукраїнського кількісного дослідження.   </w:t>
      </w:r>
    </w:p>
    <w:p w:rsidR="00000000" w:rsidDel="00000000" w:rsidP="00000000" w:rsidRDefault="00000000" w:rsidRPr="00000000" w14:paraId="0000007E">
      <w:pPr>
        <w:numPr>
          <w:ilvl w:val="0"/>
          <w:numId w:val="5"/>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Всеукраїнське кількісне дослідження: репрезентативне опитування дорослого населення України (віком 18 років і старше) за вибіркою, яка є репрезентативною за статтю, віком, типом і розміром населеного пункту та макрорегіоном на підконтрольних Україні територіях.</w:t>
      </w:r>
    </w:p>
    <w:p w:rsidR="00000000" w:rsidDel="00000000" w:rsidP="00000000" w:rsidRDefault="00000000" w:rsidRPr="00000000" w14:paraId="0000007F">
      <w:pPr>
        <w:numPr>
          <w:ilvl w:val="0"/>
          <w:numId w:val="5"/>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Проведення дослідження представників бізнесу з метою вивчення загального бачення бізнесу щодо відбудови України та виявлення драйверів і бар’єрів розвитку.</w:t>
      </w:r>
    </w:p>
    <w:p w:rsidR="00000000" w:rsidDel="00000000" w:rsidP="00000000" w:rsidRDefault="00000000" w:rsidRPr="00000000" w14:paraId="00000080">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Друга хвиля</w:t>
      </w:r>
      <w:r w:rsidDel="00000000" w:rsidR="00000000" w:rsidRPr="00000000">
        <w:rPr>
          <w:rFonts w:ascii="Times New Roman" w:cs="Times New Roman" w:eastAsia="Times New Roman" w:hAnsi="Times New Roman"/>
          <w:sz w:val="24"/>
          <w:szCs w:val="24"/>
          <w:rtl w:val="0"/>
        </w:rPr>
        <w:t xml:space="preserve"> включатиме проведення кількісного всеукраїнського дослідження. Параметри вибірки та географії проведення другої хвилі кількісного дослідження напряму залежать від ситуації в Україні та будуть сформовані в травні-червні 2023 року. Фактори, які впливають на вибірку: кількість ВПО, окупація / деокупація українських територій. </w:t>
      </w:r>
    </w:p>
    <w:p w:rsidR="00000000" w:rsidDel="00000000" w:rsidP="00000000" w:rsidRDefault="00000000" w:rsidRPr="00000000" w14:paraId="00000081">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пропозиції виконавець повинен надати детальну пропозицію на проведення першої хвилі (усіх її етапів) дослідження, а також рамкову вартість проведення другої хвилі для вибірки, аналогічної до вибірки 3 етапу 1 хвилі дослідження. </w:t>
      </w:r>
    </w:p>
    <w:p w:rsidR="00000000" w:rsidDel="00000000" w:rsidP="00000000" w:rsidRDefault="00000000" w:rsidRPr="00000000" w14:paraId="00000082">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Мета дослідження: виявити потреби та зрозуміти погляди громадян та представників бізнесу на те, як має виконуватись післявоєнна відбудова України</w:t>
      </w:r>
    </w:p>
    <w:p w:rsidR="00000000" w:rsidDel="00000000" w:rsidP="00000000" w:rsidRDefault="00000000" w:rsidRPr="00000000" w14:paraId="00000084">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Задачі дослідження:</w:t>
      </w:r>
    </w:p>
    <w:p w:rsidR="00000000" w:rsidDel="00000000" w:rsidP="00000000" w:rsidRDefault="00000000" w:rsidRPr="00000000" w14:paraId="00000085">
      <w:pPr>
        <w:spacing w:after="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ПЕРШИЙ ЕТАП:</w:t>
      </w:r>
    </w:p>
    <w:p w:rsidR="00000000" w:rsidDel="00000000" w:rsidP="00000000" w:rsidRDefault="00000000" w:rsidRPr="00000000" w14:paraId="00000086">
      <w:pPr>
        <w:numPr>
          <w:ilvl w:val="0"/>
          <w:numId w:val="1"/>
        </w:numPr>
        <w:spacing w:after="1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Виявити потреби органів місцевого самоврядування щодо наявних запитів і інформації відносно процесу відбудови шляхом інтерв’ювання мерів та/або інших представників місцевих і національних органів влади, відповідальними за відбудову. </w:t>
      </w:r>
    </w:p>
    <w:p w:rsidR="00000000" w:rsidDel="00000000" w:rsidP="00000000" w:rsidRDefault="00000000" w:rsidRPr="00000000" w14:paraId="00000087">
      <w:pPr>
        <w:spacing w:after="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НАСТУПНІ ЕТАПИ:</w:t>
      </w:r>
    </w:p>
    <w:p w:rsidR="00000000" w:rsidDel="00000000" w:rsidP="00000000" w:rsidRDefault="00000000" w:rsidRPr="00000000" w14:paraId="00000088">
      <w:pPr>
        <w:numPr>
          <w:ilvl w:val="0"/>
          <w:numId w:val="1"/>
        </w:numPr>
        <w:spacing w:after="1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Оцінити сприйняття населенням та бізнесом організацій та впливових осіб.</w:t>
      </w:r>
    </w:p>
    <w:p w:rsidR="00000000" w:rsidDel="00000000" w:rsidP="00000000" w:rsidRDefault="00000000" w:rsidRPr="00000000" w14:paraId="00000089">
      <w:pPr>
        <w:numPr>
          <w:ilvl w:val="0"/>
          <w:numId w:val="2"/>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Ступінь довіри до організацій (національних, міжнародних, державних, приватних тощо), які можуть бути залучені до контролю розподілення та використання коштів</w:t>
      </w:r>
    </w:p>
    <w:p w:rsidR="00000000" w:rsidDel="00000000" w:rsidP="00000000" w:rsidRDefault="00000000" w:rsidRPr="00000000" w14:paraId="0000008A">
      <w:pPr>
        <w:numPr>
          <w:ilvl w:val="0"/>
          <w:numId w:val="2"/>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Ступінь довіри до представників органів місцевого самоврядування </w:t>
      </w:r>
    </w:p>
    <w:p w:rsidR="00000000" w:rsidDel="00000000" w:rsidP="00000000" w:rsidRDefault="00000000" w:rsidRPr="00000000" w14:paraId="0000008B">
      <w:pPr>
        <w:numPr>
          <w:ilvl w:val="0"/>
          <w:numId w:val="2"/>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Сприйняття корумпованості держустанов, організацій, представників органів місцевого самоврядування, які можуть бути залучені до контролю розподілення та використання коштів. </w:t>
      </w:r>
    </w:p>
    <w:p w:rsidR="00000000" w:rsidDel="00000000" w:rsidP="00000000" w:rsidRDefault="00000000" w:rsidRPr="00000000" w14:paraId="0000008C">
      <w:pPr>
        <w:numPr>
          <w:ilvl w:val="0"/>
          <w:numId w:val="1"/>
        </w:numPr>
        <w:spacing w:after="1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Виявити та оцінити драйвери та бар’єри повернення ВПО до попереднього місця проживання.</w:t>
      </w:r>
    </w:p>
    <w:p w:rsidR="00000000" w:rsidDel="00000000" w:rsidP="00000000" w:rsidRDefault="00000000" w:rsidRPr="00000000" w14:paraId="0000008D">
      <w:pPr>
        <w:numPr>
          <w:ilvl w:val="0"/>
          <w:numId w:val="9"/>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 планують повернення?</w:t>
      </w:r>
    </w:p>
    <w:p w:rsidR="00000000" w:rsidDel="00000000" w:rsidP="00000000" w:rsidRDefault="00000000" w:rsidRPr="00000000" w14:paraId="0000008E">
      <w:pPr>
        <w:numPr>
          <w:ilvl w:val="0"/>
          <w:numId w:val="9"/>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стимулюватиме повернення населення до попереднього місця проживання?</w:t>
      </w:r>
    </w:p>
    <w:p w:rsidR="00000000" w:rsidDel="00000000" w:rsidP="00000000" w:rsidRDefault="00000000" w:rsidRPr="00000000" w14:paraId="0000008F">
      <w:pPr>
        <w:numPr>
          <w:ilvl w:val="0"/>
          <w:numId w:val="9"/>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стримуватиме повернення населення до попереднього місця проживання?</w:t>
      </w:r>
    </w:p>
    <w:p w:rsidR="00000000" w:rsidDel="00000000" w:rsidP="00000000" w:rsidRDefault="00000000" w:rsidRPr="00000000" w14:paraId="00000090">
      <w:pPr>
        <w:numPr>
          <w:ilvl w:val="0"/>
          <w:numId w:val="1"/>
        </w:numPr>
        <w:spacing w:after="1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Виявити та оцінити драйвери та бар’єри розвитку бізнесу. </w:t>
      </w:r>
    </w:p>
    <w:p w:rsidR="00000000" w:rsidDel="00000000" w:rsidP="00000000" w:rsidRDefault="00000000" w:rsidRPr="00000000" w14:paraId="00000091">
      <w:pPr>
        <w:numPr>
          <w:ilvl w:val="0"/>
          <w:numId w:val="9"/>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стимулюватиме бізнес розвиватись в регіоні? </w:t>
      </w:r>
    </w:p>
    <w:p w:rsidR="00000000" w:rsidDel="00000000" w:rsidP="00000000" w:rsidRDefault="00000000" w:rsidRPr="00000000" w14:paraId="00000092">
      <w:pPr>
        <w:numPr>
          <w:ilvl w:val="0"/>
          <w:numId w:val="9"/>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стримуватиме розвиток бізнесу?</w:t>
      </w:r>
    </w:p>
    <w:p w:rsidR="00000000" w:rsidDel="00000000" w:rsidP="00000000" w:rsidRDefault="00000000" w:rsidRPr="00000000" w14:paraId="00000093">
      <w:pPr>
        <w:numPr>
          <w:ilvl w:val="0"/>
          <w:numId w:val="1"/>
        </w:numPr>
        <w:spacing w:after="1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Оцінити ступінь проактивності населення (поточний та попередній досвід), поточної залученості до контролю роботи місцевої влади.</w:t>
      </w:r>
    </w:p>
    <w:p w:rsidR="00000000" w:rsidDel="00000000" w:rsidP="00000000" w:rsidRDefault="00000000" w:rsidRPr="00000000" w14:paraId="00000094">
      <w:pPr>
        <w:numPr>
          <w:ilvl w:val="3"/>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Які механізми залучення до участі та контролю роботи місцевої влади використовували до повномасштабної війни?</w:t>
      </w:r>
    </w:p>
    <w:p w:rsidR="00000000" w:rsidDel="00000000" w:rsidP="00000000" w:rsidRDefault="00000000" w:rsidRPr="00000000" w14:paraId="00000095">
      <w:pPr>
        <w:numPr>
          <w:ilvl w:val="3"/>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якою регулярністю ними користувалися?</w:t>
      </w:r>
    </w:p>
    <w:p w:rsidR="00000000" w:rsidDel="00000000" w:rsidP="00000000" w:rsidRDefault="00000000" w:rsidRPr="00000000" w14:paraId="00000096">
      <w:pPr>
        <w:numPr>
          <w:ilvl w:val="3"/>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 змінилась участь/активність після початку вторгнення </w:t>
      </w:r>
      <w:r w:rsidDel="00000000" w:rsidR="00000000" w:rsidRPr="00000000">
        <w:rPr>
          <w:rFonts w:ascii="Times New Roman" w:cs="Times New Roman" w:eastAsia="Times New Roman" w:hAnsi="Times New Roman"/>
          <w:sz w:val="24"/>
          <w:szCs w:val="24"/>
          <w:rtl w:val="0"/>
        </w:rPr>
        <w:t xml:space="preserve">24.02.2022?</w:t>
      </w:r>
    </w:p>
    <w:p w:rsidR="00000000" w:rsidDel="00000000" w:rsidP="00000000" w:rsidRDefault="00000000" w:rsidRPr="00000000" w14:paraId="00000097">
      <w:pPr>
        <w:numPr>
          <w:ilvl w:val="0"/>
          <w:numId w:val="1"/>
        </w:numPr>
        <w:spacing w:after="1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Зрозуміти та оцінити загальне бачення населення та бізнесу щодо відбудови України.</w:t>
      </w:r>
    </w:p>
    <w:p w:rsidR="00000000" w:rsidDel="00000000" w:rsidP="00000000" w:rsidRDefault="00000000" w:rsidRPr="00000000" w14:paraId="00000098">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розуміють питання “відбудови України”? Які напрямки, на думку респондентів, входить в термін “відбудови”?</w:t>
      </w:r>
    </w:p>
    <w:p w:rsidR="00000000" w:rsidDel="00000000" w:rsidP="00000000" w:rsidRDefault="00000000" w:rsidRPr="00000000" w14:paraId="00000099">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Якою бачать Україну в цілому та своє місто / регіон після відбудови? </w:t>
      </w:r>
    </w:p>
    <w:p w:rsidR="00000000" w:rsidDel="00000000" w:rsidP="00000000" w:rsidRDefault="00000000" w:rsidRPr="00000000" w14:paraId="0000009A">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Вивчити загальне бачення населення та бізнесу щодо відбудови окремо за напрямами: якими бачать після відбудови соціальну сферу, інфраструктуру, навколишнє середовище, економіку, архітектуру, безпеку:</w:t>
      </w:r>
    </w:p>
    <w:p w:rsidR="00000000" w:rsidDel="00000000" w:rsidP="00000000" w:rsidRDefault="00000000" w:rsidRPr="00000000" w14:paraId="0000009B">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від відбудови: напрямок соціальної сфери </w:t>
      </w:r>
    </w:p>
    <w:p w:rsidR="00000000" w:rsidDel="00000000" w:rsidP="00000000" w:rsidRDefault="00000000" w:rsidRPr="00000000" w14:paraId="0000009C">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від відбудови: напрямок інфраструктури</w:t>
      </w:r>
    </w:p>
    <w:p w:rsidR="00000000" w:rsidDel="00000000" w:rsidP="00000000" w:rsidRDefault="00000000" w:rsidRPr="00000000" w14:paraId="0000009D">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від відбудови: напрямок економіки</w:t>
      </w:r>
    </w:p>
    <w:p w:rsidR="00000000" w:rsidDel="00000000" w:rsidP="00000000" w:rsidRDefault="00000000" w:rsidRPr="00000000" w14:paraId="0000009E">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від відбудови: напрямок архітектури</w:t>
      </w:r>
    </w:p>
    <w:p w:rsidR="00000000" w:rsidDel="00000000" w:rsidP="00000000" w:rsidRDefault="00000000" w:rsidRPr="00000000" w14:paraId="0000009F">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від відбудови: напрямок безпеки</w:t>
      </w:r>
    </w:p>
    <w:p w:rsidR="00000000" w:rsidDel="00000000" w:rsidP="00000000" w:rsidRDefault="00000000" w:rsidRPr="00000000" w14:paraId="000000A0">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Які страхи, пов’язані з відбудовою, присутні у населення та бізнесу? Чого побоюються в цьому процесі?</w:t>
      </w:r>
    </w:p>
    <w:p w:rsidR="00000000" w:rsidDel="00000000" w:rsidP="00000000" w:rsidRDefault="00000000" w:rsidRPr="00000000" w14:paraId="000000A1">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Фактори, які будуть гарантувати стабільність відбудови та реалізації плану відбудови</w:t>
      </w:r>
    </w:p>
    <w:p w:rsidR="00000000" w:rsidDel="00000000" w:rsidP="00000000" w:rsidRDefault="00000000" w:rsidRPr="00000000" w14:paraId="000000A2">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щодо загальної тривалості відбудови України в цілому та міста проживання респондента. Що має бути виконане в 2023 році? В 2024-2025? В 2025-2027? </w:t>
      </w:r>
    </w:p>
    <w:p w:rsidR="00000000" w:rsidDel="00000000" w:rsidP="00000000" w:rsidRDefault="00000000" w:rsidRPr="00000000" w14:paraId="000000A3">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щодо прозорості: як забезпечити прозорість відбудови на всіх її етапах? Чи може забезпечити достатню прозорість використання інструменту Prozorro, комплексна Електронна система управління відбудовою, яка буде працювати за принципом “всі бачать все” і публікувати інформацію і дані про будь-які рішення, витрати, проблеми в режимі реального часу?</w:t>
      </w:r>
    </w:p>
    <w:p w:rsidR="00000000" w:rsidDel="00000000" w:rsidP="00000000" w:rsidRDefault="00000000" w:rsidRPr="00000000" w14:paraId="000000A4">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щодо фінансування: хто буде фінансувати?</w:t>
      </w:r>
    </w:p>
    <w:p w:rsidR="00000000" w:rsidDel="00000000" w:rsidP="00000000" w:rsidRDefault="00000000" w:rsidRPr="00000000" w14:paraId="000000A5">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щодо контролю: Хто має контролювати надходження та розподілення коштів? Яким чином, може бути забезпечено прозорість і ефективність витрачання коштів на відбудову країни </w:t>
      </w:r>
    </w:p>
    <w:p w:rsidR="00000000" w:rsidDel="00000000" w:rsidP="00000000" w:rsidRDefault="00000000" w:rsidRPr="00000000" w14:paraId="000000A6">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щодо відповідальності за відбудову конкретного міста, ставлення до децентралізованої відповідальності за відбудову? Хто має керувати процесом відбудови на місцях? (який орган влади)?</w:t>
      </w:r>
    </w:p>
    <w:p w:rsidR="00000000" w:rsidDel="00000000" w:rsidP="00000000" w:rsidRDefault="00000000" w:rsidRPr="00000000" w14:paraId="000000A7">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щодо пріоритетів відбудови: 1) по населеним пунктам; 2) за напрямками (житловий фонд, інфраструктура, підприємства тощо); </w:t>
      </w:r>
    </w:p>
    <w:p w:rsidR="00000000" w:rsidDel="00000000" w:rsidP="00000000" w:rsidRDefault="00000000" w:rsidRPr="00000000" w14:paraId="000000A8">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Хто має бути виконавцем робіт по відбудові: іноземні підрядники? Великі всеукраїнські компанії? Місцеві компанії та приватні підприємці? Як мають обиратися?</w:t>
      </w:r>
    </w:p>
    <w:p w:rsidR="00000000" w:rsidDel="00000000" w:rsidP="00000000" w:rsidRDefault="00000000" w:rsidRPr="00000000" w14:paraId="000000A9">
      <w:pPr>
        <w:numPr>
          <w:ilvl w:val="0"/>
          <w:numId w:val="3"/>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Очікування щодо відповідальності за прийняття рішень:</w:t>
      </w:r>
    </w:p>
    <w:p w:rsidR="00000000" w:rsidDel="00000000" w:rsidP="00000000" w:rsidRDefault="00000000" w:rsidRPr="00000000" w14:paraId="000000AA">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Хто має приймати рішення щодо встановлення пріоритетності відбудови? Чи є запит на залучення до розробки та ухвалення місцевих політик в умовах дії воєнного стану / етапу повоєнного відновлення? </w:t>
      </w:r>
    </w:p>
    <w:p w:rsidR="00000000" w:rsidDel="00000000" w:rsidP="00000000" w:rsidRDefault="00000000" w:rsidRPr="00000000" w14:paraId="000000AB">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Роль громадських слухань, де пріоритетність встановлюється шляхом голосування та готовність брати участь в громадських слуханнях і громадському контролі? </w:t>
      </w:r>
    </w:p>
    <w:p w:rsidR="00000000" w:rsidDel="00000000" w:rsidP="00000000" w:rsidRDefault="00000000" w:rsidRPr="00000000" w14:paraId="000000AC">
      <w:pPr>
        <w:numPr>
          <w:ilvl w:val="1"/>
          <w:numId w:val="3"/>
        </w:numPr>
        <w:spacing w:after="16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Оцінити важливість, готовність та бажання долучитися особисто до процесу відбудови: фінансування, відбір та пріоритизація проектів на місцевому та національному рівні, визначення планів відбудови (в т.ч. громадські слухання, участь через Дію інші електронні інструменти), контроль дотримання процедур, контроль своєчасності та якості виконання робіт, тощо.</w:t>
      </w:r>
    </w:p>
    <w:p w:rsidR="00000000" w:rsidDel="00000000" w:rsidP="00000000" w:rsidRDefault="00000000" w:rsidRPr="00000000" w14:paraId="000000AD">
      <w:pPr>
        <w:numPr>
          <w:ilvl w:val="0"/>
          <w:numId w:val="1"/>
        </w:numPr>
        <w:spacing w:after="1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Оцінити зміни сприйняття процесу відбудови, відповідність очікуванням громадян та виявити причини незадоволення (*задача другої хвилі кількісного дослідження).</w:t>
      </w:r>
    </w:p>
    <w:p w:rsidR="00000000" w:rsidDel="00000000" w:rsidP="00000000" w:rsidRDefault="00000000" w:rsidRPr="00000000" w14:paraId="000000AE">
      <w:pPr>
        <w:spacing w:after="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ЕТАПИ ДОСЛІДЖЕННЯ</w:t>
      </w:r>
    </w:p>
    <w:p w:rsidR="00000000" w:rsidDel="00000000" w:rsidP="00000000" w:rsidRDefault="00000000" w:rsidRPr="00000000" w14:paraId="000000AF">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ЕТАП 1:</w:t>
      </w:r>
    </w:p>
    <w:p w:rsidR="00000000" w:rsidDel="00000000" w:rsidP="00000000" w:rsidRDefault="00000000" w:rsidRPr="00000000" w14:paraId="000000B0">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Глибинні інтерв’ю (далі ГІ) з мерами та/або іншими представниками місцевих і національних органів влади, відповідальними за відбудову з метою визначення потреб органів місцевого самоврядування щодо питань відбудови, також виявлення їх потреб в додатковій інформації. </w:t>
      </w:r>
    </w:p>
    <w:p w:rsidR="00000000" w:rsidDel="00000000" w:rsidP="00000000" w:rsidRDefault="00000000" w:rsidRPr="00000000" w14:paraId="000000B1">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основі даного етапу дослідження може бути розширений список задач / питань для наступних етапів дослідження.</w:t>
      </w:r>
    </w:p>
    <w:p w:rsidR="00000000" w:rsidDel="00000000" w:rsidP="00000000" w:rsidRDefault="00000000" w:rsidRPr="00000000" w14:paraId="000000B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Охоплює задачу №1</w:t>
      </w:r>
    </w:p>
    <w:p w:rsidR="00000000" w:rsidDel="00000000" w:rsidP="00000000" w:rsidRDefault="00000000" w:rsidRPr="00000000" w14:paraId="000000B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Рекомендована кількість: 10 ГІ</w:t>
      </w:r>
    </w:p>
    <w:p w:rsidR="00000000" w:rsidDel="00000000" w:rsidP="00000000" w:rsidRDefault="00000000" w:rsidRPr="00000000" w14:paraId="000000B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Формат проведення: онлайн/телефонні інтерв’ю, очікувана тривалість інтерв’ю до 1 години.</w:t>
      </w:r>
    </w:p>
    <w:p w:rsidR="00000000" w:rsidDel="00000000" w:rsidP="00000000" w:rsidRDefault="00000000" w:rsidRPr="00000000" w14:paraId="000000B5">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 наприклад, Київська область, Харківська область, Миколаївська область, Чернігівська область, Сумська область, Запорізька область, Одеська область, Дніпропетровська область (остаточний перелік буде сформовано безпосередньо перед запуском дослідження).</w:t>
      </w:r>
    </w:p>
    <w:p w:rsidR="00000000" w:rsidDel="00000000" w:rsidP="00000000" w:rsidRDefault="00000000" w:rsidRPr="00000000" w14:paraId="000000B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Обов’язки замовника:</w:t>
      </w:r>
    </w:p>
    <w:p w:rsidR="00000000" w:rsidDel="00000000" w:rsidP="00000000" w:rsidRDefault="00000000" w:rsidRPr="00000000" w14:paraId="000000B7">
      <w:pPr>
        <w:numPr>
          <w:ilvl w:val="0"/>
          <w:numId w:val="10"/>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Сприяння організації зустрічі виконавця та  представника місцевих і національних органів влади                                                                                                                                                                                                                                                                          </w:t>
      </w:r>
    </w:p>
    <w:p w:rsidR="00000000" w:rsidDel="00000000" w:rsidP="00000000" w:rsidRDefault="00000000" w:rsidRPr="00000000" w14:paraId="000000B8">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Терміни проведення: листопад 2022 року</w:t>
      </w:r>
    </w:p>
    <w:p w:rsidR="00000000" w:rsidDel="00000000" w:rsidP="00000000" w:rsidRDefault="00000000" w:rsidRPr="00000000" w14:paraId="000000B9">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ЕТАП 2: </w:t>
      </w:r>
    </w:p>
    <w:p w:rsidR="00000000" w:rsidDel="00000000" w:rsidP="00000000" w:rsidRDefault="00000000" w:rsidRPr="00000000" w14:paraId="000000BA">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Пілотне</w:t>
      </w:r>
      <w:r w:rsidDel="00000000" w:rsidR="00000000" w:rsidRPr="00000000">
        <w:rPr>
          <w:rFonts w:ascii="Times New Roman" w:cs="Times New Roman" w:eastAsia="Times New Roman" w:hAnsi="Times New Roman"/>
          <w:sz w:val="24"/>
          <w:szCs w:val="24"/>
          <w:rtl w:val="0"/>
        </w:rPr>
        <w:t xml:space="preserve"> дослідження, яке дозволить сформувати гіпотези для заміру в рамках кількісного дослідження та сформувати списки альтернатив для анкети всеукраїнського кількісного дослідження.   </w:t>
      </w:r>
    </w:p>
    <w:p w:rsidR="00000000" w:rsidDel="00000000" w:rsidP="00000000" w:rsidRDefault="00000000" w:rsidRPr="00000000" w14:paraId="000000BB">
      <w:pPr>
        <w:spacing w:after="16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Охоплює задачі №3, 4, 6</w:t>
      </w:r>
      <w:r w:rsidDel="00000000" w:rsidR="00000000" w:rsidRPr="00000000">
        <w:rPr>
          <w:rtl w:val="0"/>
        </w:rPr>
      </w:r>
    </w:p>
    <w:p w:rsidR="00000000" w:rsidDel="00000000" w:rsidP="00000000" w:rsidRDefault="00000000" w:rsidRPr="00000000" w14:paraId="000000BC">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Цільова аудиторія:</w:t>
      </w:r>
    </w:p>
    <w:p w:rsidR="00000000" w:rsidDel="00000000" w:rsidP="00000000" w:rsidRDefault="00000000" w:rsidRPr="00000000" w14:paraId="000000BD">
      <w:pPr>
        <w:numPr>
          <w:ilvl w:val="0"/>
          <w:numId w:val="10"/>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Доросле населення України</w:t>
      </w:r>
    </w:p>
    <w:p w:rsidR="00000000" w:rsidDel="00000000" w:rsidP="00000000" w:rsidRDefault="00000000" w:rsidRPr="00000000" w14:paraId="000000BE">
      <w:pPr>
        <w:numPr>
          <w:ilvl w:val="0"/>
          <w:numId w:val="10"/>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ВПО</w:t>
      </w:r>
    </w:p>
    <w:p w:rsidR="00000000" w:rsidDel="00000000" w:rsidP="00000000" w:rsidRDefault="00000000" w:rsidRPr="00000000" w14:paraId="000000BF">
      <w:pPr>
        <w:numPr>
          <w:ilvl w:val="0"/>
          <w:numId w:val="10"/>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Представники бізнесу</w:t>
      </w:r>
    </w:p>
    <w:p w:rsidR="00000000" w:rsidDel="00000000" w:rsidP="00000000" w:rsidRDefault="00000000" w:rsidRPr="00000000" w14:paraId="000000C0">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Методологія: За рекомендацією виконавця </w:t>
      </w:r>
    </w:p>
    <w:p w:rsidR="00000000" w:rsidDel="00000000" w:rsidP="00000000" w:rsidRDefault="00000000" w:rsidRPr="00000000" w14:paraId="000000C1">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фокус-групи/глибинних інтерв’ю: За рекомендацією виконавця</w:t>
      </w:r>
    </w:p>
    <w:p w:rsidR="00000000" w:rsidDel="00000000" w:rsidP="00000000" w:rsidRDefault="00000000" w:rsidRPr="00000000" w14:paraId="000000C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 Україна, окрім тимчасово окупованих регіонів / міст</w:t>
      </w:r>
    </w:p>
    <w:p w:rsidR="00000000" w:rsidDel="00000000" w:rsidP="00000000" w:rsidRDefault="00000000" w:rsidRPr="00000000" w14:paraId="000000C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Терміни проведення: листопад-грудень 2022 року</w:t>
      </w:r>
    </w:p>
    <w:p w:rsidR="00000000" w:rsidDel="00000000" w:rsidP="00000000" w:rsidRDefault="00000000" w:rsidRPr="00000000" w14:paraId="000000C4">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ЕТАП 3:</w:t>
      </w:r>
    </w:p>
    <w:p w:rsidR="00000000" w:rsidDel="00000000" w:rsidP="00000000" w:rsidRDefault="00000000" w:rsidRPr="00000000" w14:paraId="000000C5">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Всеукраїнське кількісне дослідження. Хвиля 1.</w:t>
      </w:r>
    </w:p>
    <w:p w:rsidR="00000000" w:rsidDel="00000000" w:rsidP="00000000" w:rsidRDefault="00000000" w:rsidRPr="00000000" w14:paraId="000000C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Охоплює задачі №2,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5, 6</w:t>
      </w:r>
    </w:p>
    <w:p w:rsidR="00000000" w:rsidDel="00000000" w:rsidP="00000000" w:rsidRDefault="00000000" w:rsidRPr="00000000" w14:paraId="000000C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Цільова аудиторія:</w:t>
      </w:r>
    </w:p>
    <w:p w:rsidR="00000000" w:rsidDel="00000000" w:rsidP="00000000" w:rsidRDefault="00000000" w:rsidRPr="00000000" w14:paraId="000000C8">
      <w:pPr>
        <w:numPr>
          <w:ilvl w:val="0"/>
          <w:numId w:val="10"/>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Доросле населення України (в т.ч. додатковий буст для найбільш постраждалих областей для детального аналізу) </w:t>
      </w:r>
    </w:p>
    <w:p w:rsidR="00000000" w:rsidDel="00000000" w:rsidP="00000000" w:rsidRDefault="00000000" w:rsidRPr="00000000" w14:paraId="000000C9">
      <w:pPr>
        <w:numPr>
          <w:ilvl w:val="0"/>
          <w:numId w:val="10"/>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ВПО (як частина загальнонаціональної вибірки)</w:t>
      </w:r>
    </w:p>
    <w:p w:rsidR="00000000" w:rsidDel="00000000" w:rsidP="00000000" w:rsidRDefault="00000000" w:rsidRPr="00000000" w14:paraId="000000CA">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Методологія: За рекомендацією виконавця, очікувана тривалість інтерв’ю до 30 хвилин. </w:t>
      </w:r>
    </w:p>
    <w:p w:rsidR="00000000" w:rsidDel="00000000" w:rsidP="00000000" w:rsidRDefault="00000000" w:rsidRPr="00000000" w14:paraId="000000CB">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Формат проведення: </w:t>
      </w:r>
      <w:r w:rsidDel="00000000" w:rsidR="00000000" w:rsidRPr="00000000">
        <w:rPr>
          <w:rFonts w:ascii="Times New Roman" w:cs="Times New Roman" w:eastAsia="Times New Roman" w:hAnsi="Times New Roman"/>
          <w:sz w:val="24"/>
          <w:szCs w:val="24"/>
          <w:rtl w:val="0"/>
        </w:rPr>
        <w:t xml:space="preserve">телефонні інтерв’ю (</w:t>
      </w:r>
      <w:r w:rsidDel="00000000" w:rsidR="00000000" w:rsidRPr="00000000">
        <w:rPr>
          <w:rFonts w:ascii="Times New Roman" w:cs="Times New Roman" w:eastAsia="Times New Roman" w:hAnsi="Times New Roman"/>
          <w:i w:val="1"/>
          <w:sz w:val="24"/>
          <w:szCs w:val="24"/>
          <w:rtl w:val="0"/>
        </w:rPr>
        <w:t xml:space="preserve">можуть бути розглянуті додаткові обгрунтовані пропозиції від дослідників щодо більш оптимальних методів реалізації завдання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C">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Розмір вибірки: за рекомендацією виконавця</w:t>
      </w:r>
    </w:p>
    <w:p w:rsidR="00000000" w:rsidDel="00000000" w:rsidP="00000000" w:rsidRDefault="00000000" w:rsidRPr="00000000" w14:paraId="000000CD">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Терміни проведення: грудень 2022 року – лютий 2023 року</w:t>
      </w:r>
    </w:p>
    <w:p w:rsidR="00000000" w:rsidDel="00000000" w:rsidP="00000000" w:rsidRDefault="00000000" w:rsidRPr="00000000" w14:paraId="000000CE">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 вся Україна, окрім тимчасово окупованих регіонів / міст, репрезентативна частці населення в регіоні. </w:t>
      </w:r>
    </w:p>
    <w:p w:rsidR="00000000" w:rsidDel="00000000" w:rsidP="00000000" w:rsidRDefault="00000000" w:rsidRPr="00000000" w14:paraId="000000CF">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ЕТАП 4:</w:t>
      </w:r>
    </w:p>
    <w:p w:rsidR="00000000" w:rsidDel="00000000" w:rsidP="00000000" w:rsidRDefault="00000000" w:rsidRPr="00000000" w14:paraId="000000D0">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Представники бізнесу – представники різних сфер українського бізнесу, в т.ч релокований. </w:t>
      </w:r>
    </w:p>
    <w:p w:rsidR="00000000" w:rsidDel="00000000" w:rsidP="00000000" w:rsidRDefault="00000000" w:rsidRPr="00000000" w14:paraId="000000D1">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Охоплює задачі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4-6</w:t>
      </w:r>
    </w:p>
    <w:p w:rsidR="00000000" w:rsidDel="00000000" w:rsidP="00000000" w:rsidRDefault="00000000" w:rsidRPr="00000000" w14:paraId="000000D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Цільова аудиторія:</w:t>
      </w:r>
    </w:p>
    <w:p w:rsidR="00000000" w:rsidDel="00000000" w:rsidP="00000000" w:rsidRDefault="00000000" w:rsidRPr="00000000" w14:paraId="000000D3">
      <w:pPr>
        <w:numPr>
          <w:ilvl w:val="0"/>
          <w:numId w:val="10"/>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Представники бізнесу (Власники, керівники, управлінці бізнесу – ТОВ та ФОП)</w:t>
      </w:r>
    </w:p>
    <w:p w:rsidR="00000000" w:rsidDel="00000000" w:rsidP="00000000" w:rsidRDefault="00000000" w:rsidRPr="00000000" w14:paraId="000000D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Методологія: За рекомендацією виконавця, очікувана тривалість інтерв’ю до 20 хвилин. </w:t>
      </w:r>
    </w:p>
    <w:p w:rsidR="00000000" w:rsidDel="00000000" w:rsidP="00000000" w:rsidRDefault="00000000" w:rsidRPr="00000000" w14:paraId="000000D5">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Формат проведення: онлайн/телефонні інтерв’ю</w:t>
      </w:r>
    </w:p>
    <w:p w:rsidR="00000000" w:rsidDel="00000000" w:rsidP="00000000" w:rsidRDefault="00000000" w:rsidRPr="00000000" w14:paraId="000000D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Розмір вибірки: за рекомендацією виконавця</w:t>
      </w:r>
    </w:p>
    <w:p w:rsidR="00000000" w:rsidDel="00000000" w:rsidP="00000000" w:rsidRDefault="00000000" w:rsidRPr="00000000" w14:paraId="000000D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Терміни проведення: грудень 2022 року – лютий 2023 року</w:t>
      </w:r>
    </w:p>
    <w:p w:rsidR="00000000" w:rsidDel="00000000" w:rsidP="00000000" w:rsidRDefault="00000000" w:rsidRPr="00000000" w14:paraId="000000D8">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 вся Україна, окрім тимчасово окупованих регіонів / міст. </w:t>
      </w:r>
    </w:p>
    <w:p w:rsidR="00000000" w:rsidDel="00000000" w:rsidP="00000000" w:rsidRDefault="00000000" w:rsidRPr="00000000" w14:paraId="000000D9">
      <w:pPr>
        <w:spacing w:after="160" w:line="240" w:lineRule="auto"/>
        <w:rPr>
          <w:rFonts w:ascii="Times New Roman" w:cs="Times New Roman" w:eastAsia="Times New Roman" w:hAnsi="Times New Roman"/>
          <w:sz w:val="24"/>
          <w:szCs w:val="24"/>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A">
      <w:pPr>
        <w:widowControl w:val="0"/>
        <w:rPr>
          <w:rFonts w:ascii="Roboto" w:cs="Roboto" w:eastAsia="Roboto" w:hAnsi="Roboto"/>
        </w:rPr>
      </w:pPr>
      <w:r w:rsidDel="00000000" w:rsidR="00000000" w:rsidRPr="00000000">
        <w:rPr>
          <w:rtl w:val="0"/>
        </w:rPr>
      </w:r>
    </w:p>
    <w:tbl>
      <w:tblPr>
        <w:tblStyle w:val="Table4"/>
        <w:tblW w:w="15170.000000000002" w:type="dxa"/>
        <w:jc w:val="left"/>
        <w:tblInd w:w="-714.0" w:type="dxa"/>
        <w:tblLayout w:type="fixed"/>
        <w:tblLook w:val="0400"/>
      </w:tblPr>
      <w:tblGrid>
        <w:gridCol w:w="425"/>
        <w:gridCol w:w="3784"/>
        <w:gridCol w:w="1603"/>
        <w:gridCol w:w="946"/>
        <w:gridCol w:w="637"/>
        <w:gridCol w:w="1394"/>
        <w:gridCol w:w="1276"/>
        <w:gridCol w:w="992"/>
        <w:gridCol w:w="284"/>
        <w:gridCol w:w="1559"/>
        <w:gridCol w:w="904"/>
        <w:gridCol w:w="1366"/>
        <w:tblGridChange w:id="0">
          <w:tblGrid>
            <w:gridCol w:w="425"/>
            <w:gridCol w:w="3784"/>
            <w:gridCol w:w="1603"/>
            <w:gridCol w:w="946"/>
            <w:gridCol w:w="637"/>
            <w:gridCol w:w="1394"/>
            <w:gridCol w:w="1276"/>
            <w:gridCol w:w="992"/>
            <w:gridCol w:w="284"/>
            <w:gridCol w:w="1559"/>
            <w:gridCol w:w="904"/>
            <w:gridCol w:w="1366"/>
          </w:tblGrid>
        </w:tblGridChange>
      </w:tblGrid>
      <w:tr>
        <w:trPr>
          <w:cantSplit w:val="0"/>
          <w:trHeight w:val="357"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DB">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DC">
            <w:pPr>
              <w:spacing w:after="160" w:line="240" w:lineRule="auto"/>
              <w:rPr>
                <w:rFonts w:ascii="Times New Roman" w:cs="Times New Roman" w:eastAsia="Times New Roman" w:hAnsi="Times New Roman"/>
                <w:sz w:val="20"/>
                <w:szCs w:val="20"/>
              </w:rPr>
            </w:pPr>
            <w:r w:rsidDel="00000000" w:rsidR="00000000" w:rsidRPr="00000000">
              <w:rPr>
                <w:rtl w:val="0"/>
              </w:rPr>
            </w:r>
          </w:p>
        </w:tc>
        <w:tc>
          <w:tcPr>
            <w:gridSpan w:val="8"/>
            <w:tcBorders>
              <w:top w:color="000000" w:space="0" w:sz="4" w:val="single"/>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D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ХВИЛЯ 1</w:t>
            </w:r>
          </w:p>
        </w:tc>
        <w:tc>
          <w:tcPr>
            <w:gridSpan w:val="2"/>
            <w:tcBorders>
              <w:top w:color="000000" w:space="0" w:sz="4" w:val="single"/>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E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ХВИЛЯ 2</w:t>
            </w:r>
          </w:p>
        </w:tc>
      </w:tr>
      <w:tr>
        <w:trPr>
          <w:cantSplit w:val="0"/>
          <w:trHeight w:val="181"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E7">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E8">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E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ЕТАП 1</w:t>
            </w:r>
          </w:p>
        </w:tc>
        <w:tc>
          <w:tcPr>
            <w:gridSpan w:val="3"/>
            <w:tcBorders>
              <w:top w:color="000000" w:space="0" w:sz="4" w:val="single"/>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E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ЕТАП 2</w:t>
            </w:r>
          </w:p>
        </w:tc>
        <w:tc>
          <w:tcPr>
            <w:gridSpan w:val="3"/>
            <w:tcBorders>
              <w:top w:color="000000" w:space="0" w:sz="4" w:val="single"/>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E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ЕТАП 3</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F0">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ЕТАП 4</w:t>
            </w:r>
          </w:p>
        </w:tc>
        <w:tc>
          <w:tcPr>
            <w:gridSpan w:val="2"/>
            <w:tcBorders>
              <w:top w:color="000000" w:space="0" w:sz="4" w:val="single"/>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1">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99" w:hRule="atLeast"/>
          <w:tblHeader w:val="0"/>
        </w:trPr>
        <w:tc>
          <w:tcPr>
            <w:tcBorders>
              <w:top w:color="000000" w:space="0" w:sz="0" w:val="nil"/>
              <w:left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3">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4">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ЦА</w:t>
            </w:r>
          </w:p>
        </w:tc>
        <w:tc>
          <w:tcPr>
            <w:tcBorders>
              <w:top w:color="000000" w:space="0" w:sz="0" w:val="nil"/>
              <w:left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Відповідальні особи</w:t>
            </w:r>
          </w:p>
        </w:tc>
        <w:tc>
          <w:tcPr>
            <w:tcBorders>
              <w:top w:color="000000" w:space="0" w:sz="0" w:val="nil"/>
              <w:left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0F6">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Постійне населення</w:t>
            </w:r>
          </w:p>
        </w:tc>
        <w:tc>
          <w:tcPr>
            <w:tcBorders>
              <w:top w:color="000000" w:space="0" w:sz="0" w:val="nil"/>
              <w:left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0F7">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ВПО</w:t>
            </w:r>
          </w:p>
        </w:tc>
        <w:tc>
          <w:tcPr>
            <w:tcBorders>
              <w:top w:color="000000" w:space="0" w:sz="0" w:val="nil"/>
              <w:left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8">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Представники бізнесу</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0F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Постійне населення</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0F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ВПО</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B">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FC">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Представники бізнесу</w:t>
            </w:r>
          </w:p>
        </w:tc>
        <w:tc>
          <w:tcPr>
            <w:tcBorders>
              <w:top w:color="000000" w:space="0" w:sz="0" w:val="nil"/>
              <w:left w:color="000000" w:space="0" w:sz="4" w:val="single"/>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0F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Постійне населення</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E">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ВПО</w:t>
            </w:r>
          </w:p>
        </w:tc>
      </w:tr>
      <w:tr>
        <w:trPr>
          <w:cantSplit w:val="0"/>
          <w:trHeight w:val="197" w:hRule="atLeast"/>
          <w:tblHeader w:val="0"/>
        </w:trPr>
        <w:tc>
          <w:tcPr>
            <w:tcBorders>
              <w:left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0FF">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left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0">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Методологія та вибірка</w:t>
            </w:r>
          </w:p>
        </w:tc>
        <w:tc>
          <w:tcPr>
            <w:tcBorders>
              <w:left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1">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ГІ</w:t>
            </w:r>
          </w:p>
        </w:tc>
        <w:tc>
          <w:tcPr>
            <w:gridSpan w:val="3"/>
            <w:tcBorders>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2">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рекомендація виконавця</w:t>
            </w:r>
          </w:p>
        </w:tc>
        <w:tc>
          <w:tcPr>
            <w:gridSpan w:val="3"/>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рекомендація виконавця</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08">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рекомендація виконавця</w:t>
            </w:r>
          </w:p>
        </w:tc>
      </w:tr>
      <w:tr>
        <w:trPr>
          <w:cantSplit w:val="0"/>
          <w:trHeight w:val="167" w:hRule="atLeast"/>
          <w:tblHeader w:val="0"/>
        </w:trPr>
        <w:tc>
          <w:tcPr>
            <w:tcBorders>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B">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C">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Терміни реалізації</w:t>
            </w:r>
          </w:p>
        </w:tc>
        <w:tc>
          <w:tcPr>
            <w:tcBorders>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Лист.22</w:t>
            </w:r>
          </w:p>
        </w:tc>
        <w:tc>
          <w:tcPr>
            <w:gridSpan w:val="3"/>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0E">
            <w:pPr>
              <w:spacing w:after="160" w:line="240" w:lineRule="auto"/>
              <w:jc w:val="center"/>
              <w:rPr>
                <w:rFonts w:ascii="Times New Roman" w:cs="Times New Roman" w:eastAsia="Times New Roman" w:hAnsi="Times New Roman"/>
                <w:sz w:val="20"/>
                <w:szCs w:val="20"/>
                <w:shd w:fill="f4cccc" w:val="clear"/>
              </w:rPr>
            </w:pPr>
            <w:r w:rsidDel="00000000" w:rsidR="00000000" w:rsidRPr="00000000">
              <w:rPr>
                <w:rFonts w:ascii="Times New Roman" w:cs="Times New Roman" w:eastAsia="Times New Roman" w:hAnsi="Times New Roman"/>
                <w:sz w:val="20"/>
                <w:szCs w:val="20"/>
                <w:rtl w:val="0"/>
              </w:rPr>
              <w:t xml:space="preserve">Лист.- Гру.22</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11">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Гру.22-Лют.23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4">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Гру.22-Лют.23</w:t>
            </w:r>
          </w:p>
        </w:tc>
        <w:tc>
          <w:tcPr>
            <w:gridSpan w:val="2"/>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1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Лип.-Серп. 23</w:t>
            </w:r>
          </w:p>
        </w:tc>
      </w:tr>
      <w:tr>
        <w:trPr>
          <w:cantSplit w:val="0"/>
          <w:trHeight w:val="701" w:hRule="atLeast"/>
          <w:tblHeader w:val="0"/>
        </w:trPr>
        <w:tc>
          <w:tcPr>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17">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18">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Виявити потреби органів самоврядування щодо інформації відносно процесу відбудови. </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1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1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1B">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1C">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1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1E">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1F">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20">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21">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2">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44" w:hRule="atLeast"/>
          <w:tblHeader w:val="0"/>
        </w:trPr>
        <w:tc>
          <w:tcPr>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3">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4">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Оцінити сприйняття організацій та політичних діячів серед населення та бізнесу</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26">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27">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8">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2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2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B">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2C">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4" w:val="single"/>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2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E">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580" w:hRule="atLeast"/>
          <w:tblHeader w:val="0"/>
        </w:trPr>
        <w:tc>
          <w:tcPr>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2F">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0">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Виявити драйвери та бар’єри повернення ВПО до попереднього місця проживання</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1">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32">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33">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4">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3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36">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7">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38">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3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73" w:hRule="atLeast"/>
          <w:tblHeader w:val="0"/>
        </w:trPr>
        <w:tc>
          <w:tcPr>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B">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C">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Виявити драйвери та бар’єри розвитку бізнесу </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3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3E">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3F">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0">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41">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42">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3">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44">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4" w:val="single"/>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4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6">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80" w:hRule="atLeast"/>
          <w:tblHeader w:val="0"/>
        </w:trPr>
        <w:tc>
          <w:tcPr>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7">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8">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Оцінити ступінь проактивності населення (поточний та попередній досвід), поточної залученості до контролю роботи місцевої влади</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4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4B">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C">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4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4E">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F">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50">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4" w:val="single"/>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51">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2">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580" w:hRule="atLeast"/>
          <w:tblHeader w:val="0"/>
        </w:trPr>
        <w:tc>
          <w:tcPr>
            <w:tcBorders>
              <w:top w:color="000000" w:space="0" w:sz="0" w:val="nil"/>
              <w:left w:color="000000" w:space="0" w:sz="4" w:val="single"/>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3">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4">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Зрозуміти та оцінити загальне бачення населення та бізнесу щодо відбудови України</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56">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57">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8">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5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5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B">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5C">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4" w:val="single"/>
              <w:bottom w:color="000000" w:space="0" w:sz="0" w:val="nil"/>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5D">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0" w:val="nil"/>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E">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5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F">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0">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Оцінити зміни сприйняття процесу відбудови, відповідність очікуванням громадян та виявити причини незадоволення </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1">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62">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63">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4">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65">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66">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7">
            <w:pPr>
              <w:spacing w:after="16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8">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4" w:val="single"/>
              <w:bottom w:color="000000" w:space="0" w:sz="4" w:val="single"/>
              <w:right w:color="000000" w:space="0" w:sz="0" w:val="nil"/>
            </w:tcBorders>
            <w:shd w:fill="auto" w:val="clear"/>
            <w:tcMar>
              <w:top w:w="15.0" w:type="dxa"/>
              <w:left w:w="15.0" w:type="dxa"/>
              <w:bottom w:w="0.0" w:type="dxa"/>
              <w:right w:w="15.0" w:type="dxa"/>
            </w:tcMar>
            <w:vAlign w:val="center"/>
          </w:tcPr>
          <w:p w:rsidR="00000000" w:rsidDel="00000000" w:rsidP="00000000" w:rsidRDefault="00000000" w:rsidRPr="00000000" w14:paraId="00000169">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A">
            <w:pPr>
              <w:spacing w:after="16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6B">
      <w:pPr>
        <w:spacing w:after="160" w:line="259" w:lineRule="auto"/>
        <w:rPr>
          <w:rFonts w:ascii="Roboto" w:cs="Roboto" w:eastAsia="Roboto" w:hAnsi="Roboto"/>
        </w:rPr>
        <w:sectPr>
          <w:type w:val="nextPage"/>
          <w:pgSz w:h="11909" w:w="16834" w:orient="landscape"/>
          <w:pgMar w:bottom="284" w:top="142" w:left="1134" w:right="1134" w:header="709" w:footer="709"/>
        </w:sectPr>
      </w:pPr>
      <w:r w:rsidDel="00000000" w:rsidR="00000000" w:rsidRPr="00000000">
        <w:rPr>
          <w:rtl w:val="0"/>
        </w:rPr>
      </w:r>
    </w:p>
    <w:p w:rsidR="00000000" w:rsidDel="00000000" w:rsidP="00000000" w:rsidRDefault="00000000" w:rsidRPr="00000000" w14:paraId="0000016C">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Обов’язки Виконавця: </w:t>
      </w:r>
    </w:p>
    <w:p w:rsidR="00000000" w:rsidDel="00000000" w:rsidP="00000000" w:rsidRDefault="00000000" w:rsidRPr="00000000" w14:paraId="0000016D">
      <w:pPr>
        <w:spacing w:after="1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Дослідницьке агентство (Виконавець) пропонує методологію формування статистично надійної загальнонаціональної вибірки громадян України. </w:t>
      </w:r>
    </w:p>
    <w:p w:rsidR="00000000" w:rsidDel="00000000" w:rsidP="00000000" w:rsidRDefault="00000000" w:rsidRPr="00000000" w14:paraId="0000016F">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Виконавець рекомендує методологію проведення усіх етапів дослідження, включно з методами, запитаннями до тестування та графіком виконання робіт. Рекомендована тривалість інтерв’ю для кількісного етапу дослідження до 30 хвилин. Метод, що пропонується, має ґрунтуватись на статистично репрезентативній загальнонаціональній вибірці громадян України. </w:t>
      </w:r>
    </w:p>
    <w:p w:rsidR="00000000" w:rsidDel="00000000" w:rsidP="00000000" w:rsidRDefault="00000000" w:rsidRPr="00000000" w14:paraId="00000170">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Виконавець визначає цільові загальнонаціональні дорослі аудиторії віком 18+. </w:t>
      </w:r>
    </w:p>
    <w:p w:rsidR="00000000" w:rsidDel="00000000" w:rsidP="00000000" w:rsidRDefault="00000000" w:rsidRPr="00000000" w14:paraId="00000171">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Виконавець відповідатиме за присвоєння відповідної питомої ваги в цілях аналізу і забезпечує репрезентативність населення з погляду фізичних осіб (а не домогосподарств), за статтю та віком,</w:t>
      </w:r>
      <w:r w:rsidDel="00000000" w:rsidR="00000000" w:rsidRPr="00000000">
        <w:rPr>
          <w:rFonts w:ascii="Times New Roman" w:cs="Times New Roman" w:eastAsia="Times New Roman" w:hAnsi="Times New Roman"/>
          <w:sz w:val="24"/>
          <w:szCs w:val="24"/>
          <w:rtl w:val="0"/>
        </w:rPr>
        <w:t xml:space="preserve"> типом і розміром населеного пункту та макрорегіоном. </w:t>
      </w:r>
    </w:p>
    <w:p w:rsidR="00000000" w:rsidDel="00000000" w:rsidP="00000000" w:rsidRDefault="00000000" w:rsidRPr="00000000" w14:paraId="00000172">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Виконавець має забезпечити закріплення питомої ваги у документації; питому вагу необхідно позначити та описати в документації, як її було визначено, а також вказати її мету і надати чіткі інструкції з використання.</w:t>
      </w:r>
    </w:p>
    <w:p w:rsidR="00000000" w:rsidDel="00000000" w:rsidP="00000000" w:rsidRDefault="00000000" w:rsidRPr="00000000" w14:paraId="00000173">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Виконавець має розробити анкету / гайд разом з клієнтом. </w:t>
      </w:r>
    </w:p>
    <w:p w:rsidR="00000000" w:rsidDel="00000000" w:rsidP="00000000" w:rsidRDefault="00000000" w:rsidRPr="00000000" w14:paraId="00000174">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Виконавець має надати два аналітичні звіти про результати опитування: стислий варіант у форматі слайдів Power Point та детальний - у форматі Power Point (обидва – із діаграмами та таблицями) українською та англійською мовами. У звітах інформацію необхідно надавати в розрізі за віковими групами, статтю, регіонами для постійного населення та окремо ВПО. </w:t>
      </w:r>
    </w:p>
    <w:p w:rsidR="00000000" w:rsidDel="00000000" w:rsidP="00000000" w:rsidRDefault="00000000" w:rsidRPr="00000000" w14:paraId="00000175">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Виконавець має надати Клієнту необроблені дані та статистичні додатки до результатів опитування (у тому числі масив у форматі SPSS). </w:t>
      </w:r>
    </w:p>
    <w:p w:rsidR="00000000" w:rsidDel="00000000" w:rsidP="00000000" w:rsidRDefault="00000000" w:rsidRPr="00000000" w14:paraId="00000176">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Виконавець має зробити для Клієнта усну презентацію результатів дослідження. </w:t>
      </w:r>
    </w:p>
    <w:p w:rsidR="00000000" w:rsidDel="00000000" w:rsidP="00000000" w:rsidRDefault="00000000" w:rsidRPr="00000000" w14:paraId="00000177">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Виконавець має надати аудіозаписи глибинних інтерв’ю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відеозаписи фокус-групових дискусій. </w:t>
      </w:r>
    </w:p>
    <w:p w:rsidR="00000000" w:rsidDel="00000000" w:rsidP="00000000" w:rsidRDefault="00000000" w:rsidRPr="00000000" w14:paraId="00000178">
      <w:pPr>
        <w:spacing w:line="240" w:lineRule="auto"/>
        <w:jc w:val="both"/>
        <w:rPr>
          <w:rFonts w:ascii="Times New Roman" w:cs="Times New Roman" w:eastAsia="Times New Roman" w:hAnsi="Times New Roman"/>
          <w:sz w:val="24"/>
          <w:szCs w:val="24"/>
        </w:rPr>
        <w:sectPr>
          <w:type w:val="nextPage"/>
          <w:pgSz w:h="16834" w:w="11909" w:orient="portrait"/>
          <w:pgMar w:bottom="1134" w:top="1134" w:left="1701" w:right="851" w:header="709" w:footer="709"/>
        </w:sectPr>
      </w:pPr>
      <w:r w:rsidDel="00000000" w:rsidR="00000000" w:rsidRPr="00000000">
        <w:rPr>
          <w:rFonts w:ascii="Times New Roman" w:cs="Times New Roman" w:eastAsia="Times New Roman" w:hAnsi="Times New Roman"/>
          <w:sz w:val="24"/>
          <w:szCs w:val="24"/>
          <w:rtl w:val="0"/>
        </w:rPr>
        <w:t xml:space="preserve">12.  Виконавець має надати  аудіозаписи результатів телефонного контролю  (не менше  5% вибірки).</w:t>
      </w:r>
    </w:p>
    <w:p w:rsidR="00000000" w:rsidDel="00000000" w:rsidP="00000000" w:rsidRDefault="00000000" w:rsidRPr="00000000" w14:paraId="00000179">
      <w:pPr>
        <w:pStyle w:val="Heading1"/>
        <w:keepNext w:val="0"/>
        <w:keepLines w:val="0"/>
        <w:spacing w:after="240" w:before="240" w:lineRule="auto"/>
        <w:jc w:val="right"/>
        <w:rPr>
          <w:rFonts w:ascii="Times New Roman" w:cs="Times New Roman" w:eastAsia="Times New Roman" w:hAnsi="Times New Roman"/>
          <w:b w:val="1"/>
          <w:color w:val="212529"/>
          <w:sz w:val="24"/>
          <w:szCs w:val="24"/>
        </w:rPr>
      </w:pPr>
      <w:bookmarkStart w:colFirst="0" w:colLast="0" w:name="_heading=h.1t3h5sf" w:id="6"/>
      <w:bookmarkEnd w:id="6"/>
      <w:r w:rsidDel="00000000" w:rsidR="00000000" w:rsidRPr="00000000">
        <w:rPr>
          <w:rFonts w:ascii="Times New Roman" w:cs="Times New Roman" w:eastAsia="Times New Roman" w:hAnsi="Times New Roman"/>
          <w:sz w:val="24"/>
          <w:szCs w:val="24"/>
          <w:rtl w:val="0"/>
        </w:rPr>
        <w:t xml:space="preserve">Додаток 3</w:t>
      </w:r>
      <w:r w:rsidDel="00000000" w:rsidR="00000000" w:rsidRPr="00000000">
        <w:rPr>
          <w:rtl w:val="0"/>
        </w:rPr>
      </w:r>
    </w:p>
    <w:p w:rsidR="00000000" w:rsidDel="00000000" w:rsidP="00000000" w:rsidRDefault="00000000" w:rsidRPr="00000000" w14:paraId="0000017A">
      <w:pPr>
        <w:pStyle w:val="Heading1"/>
        <w:keepNext w:val="0"/>
        <w:keepLines w:val="0"/>
        <w:spacing w:after="240" w:before="240" w:lineRule="auto"/>
        <w:jc w:val="right"/>
        <w:rPr>
          <w:rFonts w:ascii="Times New Roman" w:cs="Times New Roman" w:eastAsia="Times New Roman" w:hAnsi="Times New Roman"/>
          <w:b w:val="1"/>
          <w:color w:val="212529"/>
          <w:sz w:val="22"/>
          <w:szCs w:val="22"/>
        </w:rPr>
      </w:pPr>
      <w:bookmarkStart w:colFirst="0" w:colLast="0" w:name="_heading=h.4d34og8" w:id="7"/>
      <w:bookmarkEnd w:id="7"/>
      <w:r w:rsidDel="00000000" w:rsidR="00000000" w:rsidRPr="00000000">
        <w:rPr>
          <w:rFonts w:ascii="Times New Roman" w:cs="Times New Roman" w:eastAsia="Times New Roman" w:hAnsi="Times New Roman"/>
          <w:b w:val="1"/>
          <w:color w:val="212529"/>
          <w:sz w:val="22"/>
          <w:szCs w:val="22"/>
          <w:rtl w:val="0"/>
        </w:rPr>
        <w:t xml:space="preserve">Форма комерційної пропозиції</w:t>
      </w:r>
    </w:p>
    <w:p w:rsidR="00000000" w:rsidDel="00000000" w:rsidP="00000000" w:rsidRDefault="00000000" w:rsidRPr="00000000" w14:paraId="0000017B">
      <w:pPr>
        <w:spacing w:after="240" w:before="240" w:lineRule="auto"/>
        <w:jc w:val="center"/>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КОМЕРЦІЙНА ПРОПОЗИЦІЯ</w:t>
      </w:r>
    </w:p>
    <w:p w:rsidR="00000000" w:rsidDel="00000000" w:rsidP="00000000" w:rsidRDefault="00000000" w:rsidRPr="00000000" w14:paraId="0000017C">
      <w:pPr>
        <w:spacing w:after="240" w:before="24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Ознайомившись з вимогами до закупівлі послуги з проведення всеукраїнського соціологічного дослідження ми, які нижче підписалися, пропонуємо нижчезазначені послуги у відповідності до вказаних вимог (далі – “Вимоги до предмету закупівлі”).</w:t>
      </w:r>
    </w:p>
    <w:p w:rsidR="00000000" w:rsidDel="00000000" w:rsidP="00000000" w:rsidRDefault="00000000" w:rsidRPr="00000000" w14:paraId="0000017D">
      <w:pPr>
        <w:pStyle w:val="Heading2"/>
        <w:keepNext w:val="0"/>
        <w:keepLines w:val="0"/>
        <w:spacing w:after="60" w:before="240" w:lineRule="auto"/>
        <w:ind w:left="1500" w:hanging="360"/>
        <w:jc w:val="both"/>
        <w:rPr>
          <w:rFonts w:ascii="Times New Roman" w:cs="Times New Roman" w:eastAsia="Times New Roman" w:hAnsi="Times New Roman"/>
          <w:b w:val="1"/>
          <w:color w:val="212529"/>
          <w:sz w:val="24"/>
          <w:szCs w:val="24"/>
        </w:rPr>
      </w:pPr>
      <w:bookmarkStart w:colFirst="0" w:colLast="0" w:name="_heading=h.2s8eyo1" w:id="8"/>
      <w:bookmarkEnd w:id="8"/>
      <w:r w:rsidDel="00000000" w:rsidR="00000000" w:rsidRPr="00000000">
        <w:rPr>
          <w:rFonts w:ascii="Times New Roman" w:cs="Times New Roman" w:eastAsia="Times New Roman" w:hAnsi="Times New Roman"/>
          <w:b w:val="1"/>
          <w:color w:val="212529"/>
          <w:sz w:val="24"/>
          <w:szCs w:val="24"/>
          <w:rtl w:val="0"/>
        </w:rPr>
        <w:t xml:space="preserve">1.      ЗАГАЛЬНІ ВІДОМОСТІ ПРО УЧАСНИКА</w:t>
      </w:r>
    </w:p>
    <w:tbl>
      <w:tblPr>
        <w:tblStyle w:val="Table5"/>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3"/>
        <w:gridCol w:w="4797"/>
        <w:gridCol w:w="3205"/>
        <w:tblGridChange w:id="0">
          <w:tblGrid>
            <w:gridCol w:w="1023"/>
            <w:gridCol w:w="4797"/>
            <w:gridCol w:w="3205"/>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Найменування учасника: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2.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Юридична адреса: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3.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Фактична адреса: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6">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7">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4.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8">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Дата державної реєстрації: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5.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ПІБ та посада керівника учасника: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6.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Номер телефону керівника учасника: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7.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Контактна особа: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8.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Номер телефону контактної особи: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9.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Електронна пошта контактної особи: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Адреса веб-сайту: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D">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Банківські реквізити: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E">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spacing w:after="240" w:before="240" w:lineRule="auto"/>
              <w:ind w:right="-1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spacing w:after="240" w:befor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Види діяльності учасника згідно Довідки з ЄДРПОУ та/або Єдиного державного   </w:t>
              <w:tab/>
              <w:t xml:space="preserve">        </w:t>
              <w:tab/>
              <w:t xml:space="preserve">реєстру   юридичних   осіб   та   фізичних осіб   -   підприємців та/або статуту юридичної особи: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spacing w:after="240" w:before="240" w:lineRule="auto"/>
              <w:ind w:left="100" w:firstLine="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 </w:t>
            </w:r>
          </w:p>
        </w:tc>
      </w:tr>
    </w:tbl>
    <w:p w:rsidR="00000000" w:rsidDel="00000000" w:rsidP="00000000" w:rsidRDefault="00000000" w:rsidRPr="00000000" w14:paraId="000001A2">
      <w:pPr>
        <w:spacing w:after="240" w:before="240" w:lineRule="auto"/>
        <w:jc w:val="both"/>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tl w:val="0"/>
        </w:rPr>
      </w:r>
    </w:p>
    <w:p w:rsidR="00000000" w:rsidDel="00000000" w:rsidP="00000000" w:rsidRDefault="00000000" w:rsidRPr="00000000" w14:paraId="000001A3">
      <w:pPr>
        <w:pStyle w:val="Heading2"/>
        <w:keepNext w:val="0"/>
        <w:keepLines w:val="0"/>
        <w:spacing w:after="240" w:before="240" w:lineRule="auto"/>
        <w:ind w:left="1720" w:hanging="360"/>
        <w:jc w:val="both"/>
        <w:rPr>
          <w:rFonts w:ascii="Times New Roman" w:cs="Times New Roman" w:eastAsia="Times New Roman" w:hAnsi="Times New Roman"/>
          <w:b w:val="1"/>
          <w:color w:val="212529"/>
          <w:sz w:val="24"/>
          <w:szCs w:val="24"/>
        </w:rPr>
      </w:pPr>
      <w:bookmarkStart w:colFirst="0" w:colLast="0" w:name="_heading=h.17dp8vu" w:id="9"/>
      <w:bookmarkEnd w:id="9"/>
      <w:r w:rsidDel="00000000" w:rsidR="00000000" w:rsidRPr="00000000">
        <w:rPr>
          <w:rFonts w:ascii="Times New Roman" w:cs="Times New Roman" w:eastAsia="Times New Roman" w:hAnsi="Times New Roman"/>
          <w:b w:val="1"/>
          <w:color w:val="212529"/>
          <w:sz w:val="24"/>
          <w:szCs w:val="24"/>
          <w:rtl w:val="0"/>
        </w:rPr>
        <w:t xml:space="preserve">2. ЦІНОВА ПРОПОЗИЦІЯ</w:t>
      </w:r>
    </w:p>
    <w:tbl>
      <w:tblPr>
        <w:tblStyle w:val="Table6"/>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2"/>
        <w:gridCol w:w="5825"/>
        <w:gridCol w:w="2228"/>
        <w:tblGridChange w:id="0">
          <w:tblGrid>
            <w:gridCol w:w="972"/>
            <w:gridCol w:w="5825"/>
            <w:gridCol w:w="2228"/>
          </w:tblGrid>
        </w:tblGridChange>
      </w:tblGrid>
      <w:tr>
        <w:trPr>
          <w:cantSplit w:val="0"/>
          <w:trHeight w:val="1245"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1A4">
            <w:pPr>
              <w:spacing w:after="240" w:befor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1A5">
            <w:pPr>
              <w:spacing w:after="240" w:befor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Найменування послуг, передбачених технічними вимогами до предмету закупівлі</w:t>
            </w:r>
          </w:p>
        </w:tc>
        <w:tc>
          <w:tcPr>
            <w:tcBorders>
              <w:top w:color="000000" w:space="0" w:sz="8" w:val="single"/>
              <w:left w:color="000000" w:space="0" w:sz="0" w:val="nil"/>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1A6">
            <w:pPr>
              <w:spacing w:after="240" w:befor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Вартість послуг, грн</w:t>
            </w:r>
          </w:p>
        </w:tc>
      </w:tr>
      <w:tr>
        <w:trPr>
          <w:cantSplit w:val="0"/>
          <w:trHeight w:val="99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7">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8">
            <w:pPr>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Вартість послуги з проведення всеукраїнського соціологічного дослідження (Хвиля 1) згідно технічного завдання.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 </w:t>
            </w:r>
          </w:p>
        </w:tc>
      </w:tr>
      <w:tr>
        <w:trPr>
          <w:cantSplit w:val="0"/>
          <w:trHeight w:val="99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B">
            <w:pPr>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Вартість послуги з проведення всеукраїнського соціологічного дослідження за умови аналогічної вибірки 3 етапу 1 хвилі (Хвиля 2)</w:t>
            </w:r>
            <w:r w:rsidDel="00000000" w:rsidR="00000000" w:rsidRPr="00000000">
              <w:rPr>
                <w:rFonts w:ascii="Times New Roman" w:cs="Times New Roman" w:eastAsia="Times New Roman" w:hAnsi="Times New Roman"/>
                <w:color w:val="212529"/>
                <w:vertAlign w:val="superscript"/>
              </w:rPr>
              <w:footnoteReference w:customMarkFollows="0" w:id="1"/>
            </w:r>
            <w:r w:rsidDel="00000000" w:rsidR="00000000" w:rsidRPr="00000000">
              <w:rPr>
                <w:rFonts w:ascii="Times New Roman" w:cs="Times New Roman" w:eastAsia="Times New Roman" w:hAnsi="Times New Roman"/>
                <w:color w:val="212529"/>
                <w:vertAlign w:val="superscript"/>
                <w:rtl w:val="0"/>
              </w:rPr>
              <w:t xml:space="preserve">  </w:t>
            </w:r>
            <w:r w:rsidDel="00000000" w:rsidR="00000000" w:rsidRPr="00000000">
              <w:rPr>
                <w:rFonts w:ascii="Times New Roman" w:cs="Times New Roman" w:eastAsia="Times New Roman" w:hAnsi="Times New Roman"/>
                <w:color w:val="212529"/>
                <w:rtl w:val="0"/>
              </w:rPr>
              <w:t xml:space="preserve">згідно технічного завдання.</w:t>
            </w:r>
          </w:p>
          <w:p w:rsidR="00000000" w:rsidDel="00000000" w:rsidP="00000000" w:rsidRDefault="00000000" w:rsidRPr="00000000" w14:paraId="000001AC">
            <w:pPr>
              <w:jc w:val="both"/>
              <w:rPr>
                <w:rFonts w:ascii="Times New Roman" w:cs="Times New Roman" w:eastAsia="Times New Roman" w:hAnsi="Times New Roman"/>
                <w:color w:val="212529"/>
                <w:vertAlign w:val="superscrip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jc w:val="both"/>
              <w:rPr>
                <w:rFonts w:ascii="Times New Roman" w:cs="Times New Roman" w:eastAsia="Times New Roman" w:hAnsi="Times New Roman"/>
                <w:color w:val="212529"/>
                <w:sz w:val="20"/>
                <w:szCs w:val="20"/>
              </w:rPr>
            </w:pPr>
            <w:r w:rsidDel="00000000" w:rsidR="00000000" w:rsidRPr="00000000">
              <w:rPr>
                <w:rtl w:val="0"/>
              </w:rPr>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F">
            <w:pPr>
              <w:jc w:val="right"/>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ВСЬОГО БЕЗ ПДВ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0">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 </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1">
            <w:pPr>
              <w:spacing w:after="240" w:before="240" w:lineRule="auto"/>
              <w:jc w:val="both"/>
              <w:rPr>
                <w:rFonts w:ascii="Times New Roman" w:cs="Times New Roman" w:eastAsia="Times New Roman" w:hAnsi="Times New Roman"/>
                <w:color w:val="21252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2">
            <w:pPr>
              <w:jc w:val="right"/>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ВСЬОГО З ПДВ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3">
            <w:pPr>
              <w:jc w:val="both"/>
              <w:rPr>
                <w:rFonts w:ascii="Times New Roman" w:cs="Times New Roman" w:eastAsia="Times New Roman" w:hAnsi="Times New Roman"/>
                <w:color w:val="212529"/>
                <w:sz w:val="20"/>
                <w:szCs w:val="20"/>
              </w:rPr>
            </w:pPr>
            <w:r w:rsidDel="00000000" w:rsidR="00000000" w:rsidRPr="00000000">
              <w:rPr>
                <w:rtl w:val="0"/>
              </w:rPr>
            </w:r>
          </w:p>
        </w:tc>
      </w:tr>
    </w:tbl>
    <w:p w:rsidR="00000000" w:rsidDel="00000000" w:rsidP="00000000" w:rsidRDefault="00000000" w:rsidRPr="00000000" w14:paraId="000001B4">
      <w:pPr>
        <w:widowControl w:val="0"/>
        <w:spacing w:line="240" w:lineRule="auto"/>
        <w:jc w:val="both"/>
        <w:rPr>
          <w:rFonts w:ascii="Times New Roman" w:cs="Times New Roman" w:eastAsia="Times New Roman" w:hAnsi="Times New Roman"/>
          <w:color w:val="212529"/>
          <w:sz w:val="26"/>
          <w:szCs w:val="26"/>
        </w:rPr>
      </w:pPr>
      <w:r w:rsidDel="00000000" w:rsidR="00000000" w:rsidRPr="00000000">
        <w:rPr>
          <w:rtl w:val="0"/>
        </w:rPr>
      </w:r>
    </w:p>
    <w:p w:rsidR="00000000" w:rsidDel="00000000" w:rsidP="00000000" w:rsidRDefault="00000000" w:rsidRPr="00000000" w14:paraId="000001B5">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Комерційна пропозиція складена станом на “__”   ____________ 2022 року.</w:t>
      </w:r>
    </w:p>
    <w:p w:rsidR="00000000" w:rsidDel="00000000" w:rsidP="00000000" w:rsidRDefault="00000000" w:rsidRPr="00000000" w14:paraId="000001B6">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w:t>
        <w:tab/>
      </w:r>
      <w:r w:rsidDel="00000000" w:rsidR="00000000" w:rsidRPr="00000000">
        <w:rPr>
          <w:rFonts w:ascii="Times New Roman" w:cs="Times New Roman" w:eastAsia="Times New Roman" w:hAnsi="Times New Roman"/>
          <w:color w:val="212529"/>
          <w:sz w:val="18"/>
          <w:szCs w:val="18"/>
          <w:rtl w:val="0"/>
        </w:rPr>
        <w:t xml:space="preserve">           </w:t>
        <w:tab/>
        <w:t xml:space="preserve"> </w:t>
      </w:r>
      <w:r w:rsidDel="00000000" w:rsidR="00000000" w:rsidRPr="00000000">
        <w:rPr>
          <w:rFonts w:ascii="Times New Roman" w:cs="Times New Roman" w:eastAsia="Times New Roman" w:hAnsi="Times New Roman"/>
          <w:color w:val="212529"/>
          <w:sz w:val="16"/>
          <w:szCs w:val="16"/>
          <w:rtl w:val="0"/>
        </w:rPr>
        <w:t xml:space="preserve">   (дата)          </w:t>
        <w:tab/>
        <w:t xml:space="preserve">(місяць)</w:t>
      </w:r>
      <w:r w:rsidDel="00000000" w:rsidR="00000000" w:rsidRPr="00000000">
        <w:rPr>
          <w:rtl w:val="0"/>
        </w:rPr>
      </w:r>
    </w:p>
    <w:p w:rsidR="00000000" w:rsidDel="00000000" w:rsidP="00000000" w:rsidRDefault="00000000" w:rsidRPr="00000000" w14:paraId="000001B7">
      <w:pPr>
        <w:spacing w:after="240" w:before="240" w:lineRule="auto"/>
        <w:jc w:val="both"/>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 </w:t>
      </w:r>
    </w:p>
    <w:p w:rsidR="00000000" w:rsidDel="00000000" w:rsidP="00000000" w:rsidRDefault="00000000" w:rsidRPr="00000000" w14:paraId="000001B8">
      <w:pPr>
        <w:spacing w:after="240" w:before="240" w:lineRule="auto"/>
        <w:jc w:val="both"/>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Підписанням та поданням цієї комерційної пропозиції зобов’язуємося у випадку визначення цієї пропозиції переможною TI Україна:</w:t>
      </w:r>
    </w:p>
    <w:p w:rsidR="00000000" w:rsidDel="00000000" w:rsidP="00000000" w:rsidRDefault="00000000" w:rsidRPr="00000000" w14:paraId="000001B9">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не вносити жодних змін до цієї пропозиції та дотримуватись умов цієї пропозиції протягом періоду дії пропозиції, який становить – 60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rsidR="00000000" w:rsidDel="00000000" w:rsidP="00000000" w:rsidRDefault="00000000" w:rsidRPr="00000000" w14:paraId="000001BA">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підписати договір про надання послуг протягом 10-ти днів з дати прийняття (акцепту) цієї комерційної пропозиції з обов’язковим дотриманням положень проекту такого договору.</w:t>
      </w:r>
    </w:p>
    <w:p w:rsidR="00000000" w:rsidDel="00000000" w:rsidP="00000000" w:rsidRDefault="00000000" w:rsidRPr="00000000" w14:paraId="000001BB">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надати необхідні послуги у відповідності з умовами цієї комерційної пропозиції;</w:t>
      </w:r>
    </w:p>
    <w:p w:rsidR="00000000" w:rsidDel="00000000" w:rsidP="00000000" w:rsidRDefault="00000000" w:rsidRPr="00000000" w14:paraId="000001BC">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w:t>
      </w:r>
      <w:hyperlink w:anchor="_heading=h.2et92p0">
        <w:r w:rsidDel="00000000" w:rsidR="00000000" w:rsidRPr="00000000">
          <w:rPr>
            <w:rFonts w:ascii="Times New Roman" w:cs="Times New Roman" w:eastAsia="Times New Roman" w:hAnsi="Times New Roman"/>
            <w:color w:val="1155cc"/>
            <w:sz w:val="24"/>
            <w:szCs w:val="24"/>
            <w:u w:val="single"/>
            <w:rtl w:val="0"/>
          </w:rPr>
          <w:t xml:space="preserve">(Додатку 2</w:t>
        </w:r>
      </w:hyperlink>
      <w:r w:rsidDel="00000000" w:rsidR="00000000" w:rsidRPr="00000000">
        <w:rPr>
          <w:rFonts w:ascii="Times New Roman" w:cs="Times New Roman" w:eastAsia="Times New Roman" w:hAnsi="Times New Roman"/>
          <w:color w:val="212529"/>
          <w:sz w:val="24"/>
          <w:szCs w:val="24"/>
          <w:rtl w:val="0"/>
        </w:rPr>
        <w:t xml:space="preserve"> цього Оголошення).</w:t>
      </w:r>
    </w:p>
    <w:p w:rsidR="00000000" w:rsidDel="00000000" w:rsidP="00000000" w:rsidRDefault="00000000" w:rsidRPr="00000000" w14:paraId="000001BD">
      <w:pPr>
        <w:spacing w:after="240" w:before="240" w:lineRule="auto"/>
        <w:jc w:val="both"/>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1BE">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потенційних учасників закупівлі;</w:t>
      </w:r>
    </w:p>
    <w:p w:rsidR="00000000" w:rsidDel="00000000" w:rsidP="00000000" w:rsidRDefault="00000000" w:rsidRPr="00000000" w14:paraId="000001BF">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TI Україна залишає за собою право відхилити комерційні пропозиції всіх учасників процедури закупівлі у разі їхньої невідповідності;</w:t>
      </w:r>
    </w:p>
    <w:p w:rsidR="00000000" w:rsidDel="00000000" w:rsidP="00000000" w:rsidRDefault="00000000" w:rsidRPr="00000000" w14:paraId="000001C0">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Ця комерційна пропозиція є невід’ємними частинами відповідного договору на закупівлю послуг, котрий буде укладений між TI Україна та переможцем закупівлі;</w:t>
      </w:r>
    </w:p>
    <w:p w:rsidR="00000000" w:rsidDel="00000000" w:rsidP="00000000" w:rsidRDefault="00000000" w:rsidRPr="00000000" w14:paraId="000001C1">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Участь у закупівлі пов’язаних осіб або змова учасників закупівлі забороняється. У разі виявлення таких фактів, результати закупівлі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C2">
      <w:pPr>
        <w:spacing w:after="240" w:before="240" w:lineRule="auto"/>
        <w:ind w:left="180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C3">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Цим ми/ я підтверджуємо(ю) свою юридичну, фінансову та іншу спроможність виконати умови цієї комерційної пропозиції та запиту на проведення закупівлі,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C4">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Уповноважена особа на підпис комерційної пропозиції від імені ___________________________________________________________________________</w:t>
      </w:r>
      <w:r w:rsidDel="00000000" w:rsidR="00000000" w:rsidRPr="00000000">
        <w:rPr>
          <w:rFonts w:ascii="Times New Roman" w:cs="Times New Roman" w:eastAsia="Times New Roman" w:hAnsi="Times New Roman"/>
          <w:color w:val="0000ff"/>
          <w:sz w:val="24"/>
          <w:szCs w:val="24"/>
          <w:rtl w:val="0"/>
        </w:rPr>
        <w:t xml:space="preserve">[назва юридичної особи/ФОП]</w:t>
      </w:r>
      <w:r w:rsidDel="00000000" w:rsidR="00000000" w:rsidRPr="00000000">
        <w:rPr>
          <w:rFonts w:ascii="Times New Roman" w:cs="Times New Roman" w:eastAsia="Times New Roman" w:hAnsi="Times New Roman"/>
          <w:b w:val="1"/>
          <w:i w:val="1"/>
          <w:color w:val="212529"/>
          <w:sz w:val="24"/>
          <w:szCs w:val="24"/>
          <w:rtl w:val="0"/>
        </w:rPr>
        <w:t xml:space="preserve"> </w:t>
      </w:r>
      <w:r w:rsidDel="00000000" w:rsidR="00000000" w:rsidRPr="00000000">
        <w:rPr>
          <w:rFonts w:ascii="Times New Roman" w:cs="Times New Roman" w:eastAsia="Times New Roman" w:hAnsi="Times New Roman"/>
          <w:b w:val="1"/>
          <w:color w:val="212529"/>
          <w:sz w:val="24"/>
          <w:szCs w:val="24"/>
          <w:rtl w:val="0"/>
        </w:rPr>
        <w:t xml:space="preserve">________________________________________________________________________ згідно </w:t>
      </w:r>
      <w:r w:rsidDel="00000000" w:rsidR="00000000" w:rsidRPr="00000000">
        <w:rPr>
          <w:rFonts w:ascii="Times New Roman" w:cs="Times New Roman" w:eastAsia="Times New Roman" w:hAnsi="Times New Roman"/>
          <w:color w:val="0000ff"/>
          <w:sz w:val="24"/>
          <w:szCs w:val="24"/>
          <w:rtl w:val="0"/>
        </w:rPr>
        <w:t xml:space="preserve">[статуту або довіреності]</w:t>
      </w:r>
      <w:r w:rsidDel="00000000" w:rsidR="00000000" w:rsidRPr="00000000">
        <w:rPr>
          <w:rFonts w:ascii="Times New Roman" w:cs="Times New Roman" w:eastAsia="Times New Roman" w:hAnsi="Times New Roman"/>
          <w:color w:val="212529"/>
          <w:sz w:val="24"/>
          <w:szCs w:val="24"/>
          <w:rtl w:val="0"/>
        </w:rPr>
        <w:t xml:space="preserve">:</w:t>
      </w:r>
    </w:p>
    <w:p w:rsidR="00000000" w:rsidDel="00000000" w:rsidP="00000000" w:rsidRDefault="00000000" w:rsidRPr="00000000" w14:paraId="000001C5">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w:t>
      </w:r>
    </w:p>
    <w:p w:rsidR="00000000" w:rsidDel="00000000" w:rsidP="00000000" w:rsidRDefault="00000000" w:rsidRPr="00000000" w14:paraId="000001C6">
      <w:pPr>
        <w:spacing w:after="240" w:befor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«____»________________ 2022 року  </w:t>
      </w:r>
      <w:r w:rsidDel="00000000" w:rsidR="00000000" w:rsidRPr="00000000">
        <w:rPr>
          <w:rFonts w:ascii="Times New Roman" w:cs="Times New Roman" w:eastAsia="Times New Roman" w:hAnsi="Times New Roman"/>
          <w:color w:val="212529"/>
          <w:sz w:val="24"/>
          <w:szCs w:val="24"/>
          <w:u w:val="single"/>
          <w:rtl w:val="0"/>
        </w:rPr>
        <w:t xml:space="preserve">_______________________</w:t>
      </w:r>
      <w:r w:rsidDel="00000000" w:rsidR="00000000" w:rsidRPr="00000000">
        <w:rPr>
          <w:rFonts w:ascii="Times New Roman" w:cs="Times New Roman" w:eastAsia="Times New Roman" w:hAnsi="Times New Roman"/>
          <w:color w:val="212529"/>
          <w:sz w:val="24"/>
          <w:szCs w:val="24"/>
          <w:rtl w:val="0"/>
        </w:rPr>
        <w:tab/>
        <w:tab/>
        <w:t xml:space="preserve">                </w:t>
        <w:tab/>
      </w:r>
      <w:r w:rsidDel="00000000" w:rsidR="00000000" w:rsidRPr="00000000">
        <w:rPr>
          <w:rFonts w:ascii="Times New Roman" w:cs="Times New Roman" w:eastAsia="Times New Roman" w:hAnsi="Times New Roman"/>
          <w:color w:val="212529"/>
          <w:sz w:val="24"/>
          <w:szCs w:val="24"/>
          <w:u w:val="single"/>
          <w:rtl w:val="0"/>
        </w:rPr>
        <w:t xml:space="preserve">_______________</w:t>
      </w:r>
      <w:r w:rsidDel="00000000" w:rsidR="00000000" w:rsidRPr="00000000">
        <w:rPr>
          <w:rFonts w:ascii="Times New Roman" w:cs="Times New Roman" w:eastAsia="Times New Roman" w:hAnsi="Times New Roman"/>
          <w:color w:val="212529"/>
          <w:sz w:val="24"/>
          <w:szCs w:val="24"/>
          <w:rtl w:val="0"/>
        </w:rPr>
        <w:t xml:space="preserve">                                 </w:t>
        <w:tab/>
        <w:t xml:space="preserve">[Дата] </w:t>
        <w:tab/>
        <w:t xml:space="preserve">                                                         </w:t>
        <w:tab/>
        <w:t xml:space="preserve">[ПІБ, посада]             </w:t>
        <w:tab/>
        <w:t xml:space="preserve">               </w:t>
        <w:tab/>
        <w:t xml:space="preserve">[підпис]</w:t>
      </w:r>
    </w:p>
    <w:p w:rsidR="00000000" w:rsidDel="00000000" w:rsidP="00000000" w:rsidRDefault="00000000" w:rsidRPr="00000000" w14:paraId="000001C7">
      <w:pPr>
        <w:spacing w:after="240" w:before="480" w:lineRule="auto"/>
        <w:ind w:firstLine="70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ab/>
        <w:t xml:space="preserve">    </w:t>
        <w:tab/>
        <w:t xml:space="preserve">        </w:t>
        <w:tab/>
        <w:t xml:space="preserve">        </w:t>
        <w:tab/>
        <w:t xml:space="preserve">                                                                  </w:t>
        <w:tab/>
        <w:t xml:space="preserve">[М.П.]</w:t>
      </w:r>
    </w:p>
    <w:p w:rsidR="00000000" w:rsidDel="00000000" w:rsidP="00000000" w:rsidRDefault="00000000" w:rsidRPr="00000000" w14:paraId="000001C8">
      <w:pPr>
        <w:jc w:val="both"/>
        <w:rPr>
          <w:rFonts w:ascii="Times New Roman" w:cs="Times New Roman" w:eastAsia="Times New Roman" w:hAnsi="Times New Roman"/>
          <w:color w:val="212529"/>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Очікується, що параметри другої хвилі дослідження будуть аналогічними до параметрів 3 етапу першої  хвилі.Остаточні параметри вибірки та географії проведення другої хвилі кількісного дослідження напряму залежатимуть від ситуації в Україні і будуть додатково сформовані та погоджені в травні-червні 2023 року</w:t>
      </w:r>
    </w:p>
    <w:p w:rsidR="00000000" w:rsidDel="00000000" w:rsidP="00000000" w:rsidRDefault="00000000" w:rsidRPr="00000000" w14:paraId="000001CA">
      <w:pPr>
        <w:spacing w:line="240" w:lineRule="auto"/>
        <w:rPr>
          <w:rFonts w:ascii="Times New Roman" w:cs="Times New Roman" w:eastAsia="Times New Roman" w:hAnsi="Times New Roman"/>
          <w:sz w:val="18"/>
          <w:szCs w:val="18"/>
        </w:rPr>
      </w:pPr>
      <w:r w:rsidDel="00000000" w:rsidR="00000000" w:rsidRPr="00000000">
        <w:rPr>
          <w:rtl w:val="0"/>
        </w:rPr>
      </w:r>
    </w:p>
  </w:footnote>
  <w:footnote w:id="1">
    <w:p w:rsidR="00000000" w:rsidDel="00000000" w:rsidP="00000000" w:rsidRDefault="00000000" w:rsidRPr="00000000" w14:paraId="000001C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12529"/>
          <w:highlight w:val="white"/>
          <w:rtl w:val="0"/>
        </w:rPr>
        <w:t xml:space="preserve">У зв’язку з неможливістю точно передбачити ситуацію в Україні в 2023 році, цінова пропозиція 2 хвилі дослідження  може бути переглянута та за її результатами буде підписана додатково угода. Умовами перегляду вартості можуть бути: зміна курсу долара США (від 10%), зміна географії проведення дослідження (окупація/ деокупація українських територій), суттєва зміна задач дослідження.</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a1"/>
    <w:tblPr>
      <w:tblStyleRowBandSize w:val="1"/>
      <w:tblStyleColBandSize w:val="1"/>
      <w:tblCellMar>
        <w:top w:w="100.0" w:type="dxa"/>
        <w:left w:w="100.0" w:type="dxa"/>
        <w:bottom w:w="100.0" w:type="dxa"/>
        <w:right w:w="100.0" w:type="dxa"/>
      </w:tblCellMar>
    </w:tblPr>
  </w:style>
  <w:style w:type="table" w:styleId="a6" w:customStyle="1">
    <w:basedOn w:val="a1"/>
    <w:tblPr>
      <w:tblStyleRowBandSize w:val="1"/>
      <w:tblStyleColBandSize w:val="1"/>
      <w:tblCellMar>
        <w:top w:w="100.0" w:type="dxa"/>
        <w:left w:w="100.0" w:type="dxa"/>
        <w:bottom w:w="100.0" w:type="dxa"/>
        <w:right w:w="100.0" w:type="dxa"/>
      </w:tblCellMar>
    </w:tblPr>
  </w:style>
  <w:style w:type="table" w:styleId="a7" w:customStyle="1">
    <w:basedOn w:val="a1"/>
    <w:tblPr>
      <w:tblStyleRowBandSize w:val="1"/>
      <w:tblStyleColBandSize w:val="1"/>
      <w:tblCellMar>
        <w:top w:w="100.0" w:type="dxa"/>
        <w:left w:w="100.0" w:type="dxa"/>
        <w:bottom w:w="100.0" w:type="dxa"/>
        <w:right w:w="100.0" w:type="dxa"/>
      </w:tblCellMar>
    </w:tblPr>
  </w:style>
  <w:style w:type="table" w:styleId="a8" w:customStyle="1">
    <w:basedOn w:val="a1"/>
    <w:tblPr>
      <w:tblStyleRowBandSize w:val="1"/>
      <w:tblStyleColBandSize w:val="1"/>
      <w:tblCellMar>
        <w:left w:w="0.0" w:type="dxa"/>
        <w:right w:w="0.0" w:type="dxa"/>
      </w:tblCellMar>
    </w:tblPr>
  </w:style>
  <w:style w:type="table" w:styleId="a9" w:customStyle="1">
    <w:basedOn w:val="a1"/>
    <w:tblPr>
      <w:tblStyleRowBandSize w:val="1"/>
      <w:tblStyleColBandSize w:val="1"/>
      <w:tblCellMar>
        <w:top w:w="100.0" w:type="dxa"/>
        <w:left w:w="100.0" w:type="dxa"/>
        <w:bottom w:w="100.0" w:type="dxa"/>
        <w:right w:w="100.0" w:type="dxa"/>
      </w:tblCellMar>
    </w:tblPr>
  </w:style>
  <w:style w:type="table" w:styleId="aa" w:customStyle="1">
    <w:basedOn w:val="a1"/>
    <w:tblPr>
      <w:tblStyleRowBandSize w:val="1"/>
      <w:tblStyleColBandSize w:val="1"/>
      <w:tblCellMar>
        <w:top w:w="100.0" w:type="dxa"/>
        <w:left w:w="100.0" w:type="dxa"/>
        <w:bottom w:w="100.0" w:type="dxa"/>
        <w:right w:w="100.0" w:type="dxa"/>
      </w:tblCellMar>
    </w:tblPr>
  </w:style>
  <w:style w:type="character" w:styleId="ab">
    <w:name w:val="annotation reference"/>
    <w:basedOn w:val="a0"/>
    <w:uiPriority w:val="99"/>
    <w:semiHidden w:val="1"/>
    <w:unhideWhenUsed w:val="1"/>
    <w:rsid w:val="00E94454"/>
    <w:rPr>
      <w:sz w:val="16"/>
      <w:szCs w:val="16"/>
    </w:rPr>
  </w:style>
  <w:style w:type="paragraph" w:styleId="ac">
    <w:name w:val="annotation text"/>
    <w:basedOn w:val="a"/>
    <w:link w:val="ad"/>
    <w:uiPriority w:val="99"/>
    <w:unhideWhenUsed w:val="1"/>
    <w:rsid w:val="00E94454"/>
    <w:pPr>
      <w:spacing w:line="240" w:lineRule="auto"/>
    </w:pPr>
    <w:rPr>
      <w:sz w:val="20"/>
      <w:szCs w:val="20"/>
    </w:rPr>
  </w:style>
  <w:style w:type="character" w:styleId="ad" w:customStyle="1">
    <w:name w:val="Текст примечания Знак"/>
    <w:basedOn w:val="a0"/>
    <w:link w:val="ac"/>
    <w:uiPriority w:val="99"/>
    <w:rsid w:val="00E94454"/>
    <w:rPr>
      <w:sz w:val="20"/>
      <w:szCs w:val="20"/>
    </w:rPr>
  </w:style>
  <w:style w:type="paragraph" w:styleId="ae">
    <w:name w:val="annotation subject"/>
    <w:basedOn w:val="ac"/>
    <w:next w:val="ac"/>
    <w:link w:val="af"/>
    <w:uiPriority w:val="99"/>
    <w:semiHidden w:val="1"/>
    <w:unhideWhenUsed w:val="1"/>
    <w:rsid w:val="00E94454"/>
    <w:rPr>
      <w:b w:val="1"/>
      <w:bCs w:val="1"/>
    </w:rPr>
  </w:style>
  <w:style w:type="character" w:styleId="af" w:customStyle="1">
    <w:name w:val="Тема примечания Знак"/>
    <w:basedOn w:val="ad"/>
    <w:link w:val="ae"/>
    <w:uiPriority w:val="99"/>
    <w:semiHidden w:val="1"/>
    <w:rsid w:val="00E94454"/>
    <w:rPr>
      <w:b w:val="1"/>
      <w:bCs w:val="1"/>
      <w:sz w:val="20"/>
      <w:szCs w:val="20"/>
    </w:rPr>
  </w:style>
  <w:style w:type="paragraph" w:styleId="af0">
    <w:name w:val="Revision"/>
    <w:hidden w:val="1"/>
    <w:uiPriority w:val="99"/>
    <w:semiHidden w:val="1"/>
    <w:rsid w:val="001C0F7B"/>
    <w:pPr>
      <w:spacing w:line="240" w:lineRule="auto"/>
    </w:pPr>
  </w:style>
  <w:style w:type="table" w:styleId="af1" w:customStyle="1">
    <w:basedOn w:val="a1"/>
    <w:tblPr>
      <w:tblStyleRowBandSize w:val="1"/>
      <w:tblStyleColBandSize w:val="1"/>
      <w:tblCellMar>
        <w:top w:w="100.0" w:type="dxa"/>
        <w:left w:w="100.0" w:type="dxa"/>
        <w:bottom w:w="100.0" w:type="dxa"/>
        <w:right w:w="100.0" w:type="dxa"/>
      </w:tblCellMar>
    </w:tblPr>
  </w:style>
  <w:style w:type="table" w:styleId="af2" w:customStyle="1">
    <w:basedOn w:val="a1"/>
    <w:tblPr>
      <w:tblStyleRowBandSize w:val="1"/>
      <w:tblStyleColBandSize w:val="1"/>
      <w:tblCellMar>
        <w:top w:w="100.0" w:type="dxa"/>
        <w:left w:w="100.0" w:type="dxa"/>
        <w:bottom w:w="100.0" w:type="dxa"/>
        <w:right w:w="100.0" w:type="dxa"/>
      </w:tblCellMar>
    </w:tblPr>
  </w:style>
  <w:style w:type="table" w:styleId="af3" w:customStyle="1">
    <w:basedOn w:val="a1"/>
    <w:tblPr>
      <w:tblStyleRowBandSize w:val="1"/>
      <w:tblStyleColBandSize w:val="1"/>
      <w:tblCellMar>
        <w:top w:w="100.0" w:type="dxa"/>
        <w:left w:w="100.0" w:type="dxa"/>
        <w:bottom w:w="100.0" w:type="dxa"/>
        <w:right w:w="100.0" w:type="dxa"/>
      </w:tblCellMar>
    </w:tblPr>
  </w:style>
  <w:style w:type="table" w:styleId="af4" w:customStyle="1">
    <w:basedOn w:val="a1"/>
    <w:tblPr>
      <w:tblStyleRowBandSize w:val="1"/>
      <w:tblStyleColBandSize w:val="1"/>
      <w:tblCellMar>
        <w:top w:w="100.0" w:type="dxa"/>
        <w:left w:w="100.0" w:type="dxa"/>
        <w:bottom w:w="100.0" w:type="dxa"/>
        <w:right w:w="100.0" w:type="dxa"/>
      </w:tblCellMar>
    </w:tblPr>
  </w:style>
  <w:style w:type="table" w:styleId="af5" w:customStyle="1">
    <w:basedOn w:val="a1"/>
    <w:tblPr>
      <w:tblStyleRowBandSize w:val="1"/>
      <w:tblStyleColBandSize w:val="1"/>
      <w:tblCellMar>
        <w:top w:w="100.0" w:type="dxa"/>
        <w:left w:w="100.0" w:type="dxa"/>
        <w:bottom w:w="100.0" w:type="dxa"/>
        <w:right w:w="100.0" w:type="dxa"/>
      </w:tblCellMar>
    </w:tblPr>
  </w:style>
  <w:style w:type="table" w:styleId="af6" w:customStyle="1">
    <w:basedOn w:val="a1"/>
    <w:tblPr>
      <w:tblStyleRowBandSize w:val="1"/>
      <w:tblStyleColBandSize w:val="1"/>
      <w:tblCellMar>
        <w:top w:w="100.0" w:type="dxa"/>
        <w:left w:w="100.0" w:type="dxa"/>
        <w:bottom w:w="100.0" w:type="dxa"/>
        <w:right w:w="100.0" w:type="dxa"/>
      </w:tblCellMar>
    </w:tblPr>
  </w:style>
  <w:style w:type="paragraph" w:styleId="af7">
    <w:name w:val="Balloon Text"/>
    <w:basedOn w:val="a"/>
    <w:link w:val="af8"/>
    <w:uiPriority w:val="99"/>
    <w:semiHidden w:val="1"/>
    <w:unhideWhenUsed w:val="1"/>
    <w:rsid w:val="003C576D"/>
    <w:pPr>
      <w:spacing w:line="240" w:lineRule="auto"/>
    </w:pPr>
    <w:rPr>
      <w:rFonts w:ascii="Segoe UI" w:cs="Segoe UI" w:hAnsi="Segoe UI"/>
      <w:sz w:val="18"/>
      <w:szCs w:val="18"/>
    </w:rPr>
  </w:style>
  <w:style w:type="character" w:styleId="af8" w:customStyle="1">
    <w:name w:val="Текст выноски Знак"/>
    <w:basedOn w:val="a0"/>
    <w:link w:val="af7"/>
    <w:uiPriority w:val="99"/>
    <w:semiHidden w:val="1"/>
    <w:rsid w:val="003C576D"/>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mailto:tsupak@ti-ukraine.org" TargetMode="External"/><Relationship Id="rId12" Type="http://schemas.openxmlformats.org/officeDocument/2006/relationships/hyperlink" Target="https://kse.ua/ua/russia-will-pay/" TargetMode="External"/><Relationship Id="rId9" Type="http://schemas.openxmlformats.org/officeDocument/2006/relationships/hyperlink" Target="mailto:mazurok@ti-ukraine.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ti-ukra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xKszP2FuoRWJF/7HxF3YgoEPA==">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2022-10-08T16:45:00Z</dcterms:created>
  <dc:creator>Kokhan, Halyna</dc:creator>
</cp:coreProperties>
</file>