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D4" w:rsidRPr="00D714F3" w:rsidRDefault="00B46AD4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Маятник боротьби з корупцією в Україні: крок вперед після кроку назад</w:t>
      </w:r>
    </w:p>
    <w:p w:rsidR="002E7A86" w:rsidRPr="00D714F3" w:rsidRDefault="002E7A86" w:rsidP="00D714F3">
      <w:pPr>
        <w:spacing w:after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Україна отримала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33 бали зі 100 можливих в Індексі сприйняття корупції (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Corruption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Perceptions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Index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— CPI) за 2022 рік.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Цьогоріч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наш</w:t>
      </w:r>
      <w:r w:rsidRPr="00D714F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показник зріс на один бал,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і тепер Україна посідає </w:t>
      </w: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116 </w:t>
      </w:r>
      <w:r w:rsidRPr="00D714F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/>
        </w:rPr>
        <w:t>місце зі 180 країн. 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>Про це йдеться</w:t>
      </w:r>
      <w:hyperlink r:id="rId7" w:anchor="/" w:history="1">
        <w:r w:rsidRPr="00D714F3">
          <w:rPr>
            <w:rStyle w:val="a6"/>
            <w:rFonts w:ascii="Arial" w:hAnsi="Arial" w:cs="Arial"/>
            <w:color w:val="1155CC"/>
            <w:sz w:val="20"/>
            <w:szCs w:val="20"/>
            <w:lang w:val="uk-UA"/>
          </w:rPr>
          <w:t xml:space="preserve"> на сайті</w:t>
        </w:r>
      </w:hyperlink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Transparency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International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Ukraine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eastAsiaTheme="minorEastAsia" w:hAnsi="Arial" w:cs="Arial"/>
          <w:sz w:val="20"/>
          <w:szCs w:val="20"/>
          <w:lang w:val="uk-UA" w:eastAsia="uk-UA"/>
        </w:rPr>
      </w:pP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За останні 10 років показник України зріс на 8 балів.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Набрані Україною бали у 2022 році — це найвищий показник нашої країни 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>з часу запуску оновленої методології СРІ. </w:t>
      </w:r>
    </w:p>
    <w:p w:rsidR="00B251FC" w:rsidRPr="00D714F3" w:rsidRDefault="00B251FC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D714F3" w:rsidP="00D714F3">
      <w:pPr>
        <w:jc w:val="both"/>
        <w:rPr>
          <w:rFonts w:ascii="Arial" w:hAnsi="Arial" w:cs="Arial"/>
          <w:sz w:val="20"/>
          <w:szCs w:val="20"/>
        </w:rPr>
      </w:pPr>
      <w:r w:rsidRPr="00D714F3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282.75pt">
            <v:imagedata r:id="rId8" o:title="динаміка_10-років_2022"/>
          </v:shape>
        </w:pict>
      </w: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Зазначимо, що у СРІ-2022 не увійшли останні гучні антикорупційні розслідування, які сколихнули Україну у січні. Однак, з високою імовірністю ці події будуть відображені у дослідженні наступного року. На жаль, маємо констатувати: корупція є навіть під час війни. Тому поступ України на антикорупційному фронті, зокрема залежить від належного доступу до даних у громадськості та журналістів, які мають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моніторити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й контролювати дії влади. 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i/>
          <w:iCs/>
          <w:color w:val="050505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>«</w:t>
      </w:r>
      <w:r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Україна показала, що  боротьба з корупцією у нас продовжується навіть в умовах війни, </w:t>
      </w:r>
      <w:r w:rsidRPr="00D714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uk-UA"/>
        </w:rPr>
        <w:t xml:space="preserve">—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пояснює виконавчий директор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Transparency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International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Ukraine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D714F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Андрій Боровик.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—</w:t>
      </w:r>
      <w:r w:rsidRPr="00D714F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D714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uk-UA"/>
        </w:rPr>
        <w:t>Проте</w:t>
      </w:r>
      <w:r w:rsidRPr="00D714F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D714F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uk-UA"/>
        </w:rPr>
        <w:t>варто розуміти</w:t>
      </w:r>
      <w:r w:rsidRPr="00D714F3">
        <w:rPr>
          <w:rFonts w:ascii="Arial" w:hAnsi="Arial" w:cs="Arial"/>
          <w:i/>
          <w:iCs/>
          <w:color w:val="050505"/>
          <w:sz w:val="20"/>
          <w:szCs w:val="20"/>
          <w:lang w:val="uk-UA"/>
        </w:rPr>
        <w:t xml:space="preserve">, що весь успіх антикорупційної реформи за останнє десятиліття може швидко зійти нанівець. Останні гучні корупційні кейси, що стосуються, зокрема, </w:t>
      </w:r>
      <w:proofErr w:type="spellStart"/>
      <w:r w:rsidRPr="00D714F3">
        <w:rPr>
          <w:rFonts w:ascii="Arial" w:hAnsi="Arial" w:cs="Arial"/>
          <w:i/>
          <w:iCs/>
          <w:color w:val="050505"/>
          <w:sz w:val="20"/>
          <w:szCs w:val="20"/>
          <w:lang w:val="uk-UA"/>
        </w:rPr>
        <w:t>закупівель</w:t>
      </w:r>
      <w:proofErr w:type="spellEnd"/>
      <w:r w:rsidRPr="00D714F3">
        <w:rPr>
          <w:rFonts w:ascii="Arial" w:hAnsi="Arial" w:cs="Arial"/>
          <w:i/>
          <w:iCs/>
          <w:color w:val="050505"/>
          <w:sz w:val="20"/>
          <w:szCs w:val="20"/>
          <w:lang w:val="uk-UA"/>
        </w:rPr>
        <w:t xml:space="preserve"> під час війни з </w:t>
      </w:r>
      <w:proofErr w:type="spellStart"/>
      <w:r w:rsidRPr="00D714F3">
        <w:rPr>
          <w:rFonts w:ascii="Arial" w:hAnsi="Arial" w:cs="Arial"/>
          <w:i/>
          <w:iCs/>
          <w:color w:val="050505"/>
          <w:sz w:val="20"/>
          <w:szCs w:val="20"/>
          <w:lang w:val="uk-UA"/>
        </w:rPr>
        <w:t>росією</w:t>
      </w:r>
      <w:proofErr w:type="spellEnd"/>
      <w:r w:rsidRPr="00D714F3">
        <w:rPr>
          <w:rFonts w:ascii="Arial" w:hAnsi="Arial" w:cs="Arial"/>
          <w:i/>
          <w:iCs/>
          <w:color w:val="050505"/>
          <w:sz w:val="20"/>
          <w:szCs w:val="20"/>
          <w:lang w:val="uk-UA"/>
        </w:rPr>
        <w:t>, важко пояснити не тільки українцям, які, кожен на своєму фронті, виборюють нашу свободу, але й іноземним партнерам. Якщо дані, що не несуть загрози безпеці, й надалі будуть закритими, е-декларування чиновників не відновиться, і загалом українці матимуть вкрай обмежені можливості дізнаватися про роботу влади, ми втратимо свої позиції швидше, ніж можемо уявити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>».</w:t>
      </w:r>
      <w:r w:rsidRPr="00D714F3">
        <w:rPr>
          <w:rFonts w:ascii="Arial" w:hAnsi="Arial" w:cs="Arial"/>
          <w:i/>
          <w:iCs/>
          <w:color w:val="050505"/>
          <w:sz w:val="20"/>
          <w:szCs w:val="20"/>
          <w:lang w:val="uk-UA"/>
        </w:rPr>
        <w:t> </w:t>
      </w:r>
    </w:p>
    <w:p w:rsidR="006506B9" w:rsidRPr="00D714F3" w:rsidRDefault="006506B9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20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На початку 2022 року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Transparency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International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Ukraine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надала </w:t>
      </w:r>
      <w:hyperlink r:id="rId9" w:history="1">
        <w:r w:rsidRPr="00D714F3">
          <w:rPr>
            <w:rStyle w:val="a6"/>
            <w:rFonts w:ascii="Arial" w:hAnsi="Arial" w:cs="Arial"/>
            <w:color w:val="1155CC"/>
            <w:sz w:val="20"/>
            <w:szCs w:val="20"/>
            <w:lang w:val="uk-UA"/>
          </w:rPr>
          <w:t>5 конкретних рекомендацій</w:t>
        </w:r>
      </w:hyperlink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, виконання яких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могло б суттєво покращити наші показники в дослідженні. Жодну з цих рекомендацій не реалізували повністю, 4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виконали частково, а 1 не виконали зовсім.</w:t>
      </w:r>
    </w:p>
    <w:p w:rsidR="002E7A86" w:rsidRPr="00D714F3" w:rsidRDefault="002E7A86" w:rsidP="00D714F3">
      <w:pPr>
        <w:pStyle w:val="ab"/>
        <w:spacing w:before="0" w:beforeAutospacing="0" w:after="20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lang w:val="uk-UA"/>
        </w:rPr>
        <w:t>Варто зазначити, що частину рекомендацій було виконано саме в умовах воєнного стану: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призначено керівника Спеціалізованої антикорупційної прокуратури, затверджено, хоча й без низки важливих положень, Антикорупційну стратегію на 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>2021-2025 роки. Водночас провалена реформа Конституційного Суду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— 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20 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lastRenderedPageBreak/>
        <w:t xml:space="preserve">грудня Володимир Зеленський підписав прийнятий парламентом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законопроєкт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hyperlink r:id="rId10" w:history="1">
        <w:r w:rsidRPr="00D714F3">
          <w:rPr>
            <w:rStyle w:val="a6"/>
            <w:rFonts w:ascii="Arial" w:hAnsi="Arial" w:cs="Arial"/>
            <w:color w:val="1155CC"/>
            <w:sz w:val="20"/>
            <w:szCs w:val="20"/>
            <w:lang w:val="uk-UA"/>
          </w:rPr>
          <w:t>№7662</w:t>
        </w:r>
      </w:hyperlink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, який містить значні ризики та суперечить </w:t>
      </w:r>
      <w:hyperlink r:id="rId11" w:history="1">
        <w:r w:rsidRPr="00D714F3">
          <w:rPr>
            <w:rStyle w:val="a6"/>
            <w:rFonts w:ascii="Arial" w:hAnsi="Arial" w:cs="Arial"/>
            <w:color w:val="1155CC"/>
            <w:sz w:val="20"/>
            <w:szCs w:val="20"/>
            <w:lang w:val="uk-UA"/>
          </w:rPr>
          <w:t>оновленому висновку</w:t>
        </w:r>
      </w:hyperlink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Венеційської комісії.</w:t>
      </w: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Цьогоріч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ми пропонуємо</w:t>
      </w: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4 комплексні кроки, які допоможуть покращити рівень боротьби з корупцією та сприятимуть ефективному відновленню України у 2023 році. 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Завершити конкурси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й обрати професійних, незалежних і доброчесних керівників органів антикорупційної екосистеми: Агентства з розшуку та менеджменту активів, Національного антикорупційного бюро та Національного агентства з питань запобігання корупції.</w:t>
      </w:r>
    </w:p>
    <w:p w:rsidR="002E7A86" w:rsidRPr="00D714F3" w:rsidRDefault="002E7A86" w:rsidP="00D714F3">
      <w:pPr>
        <w:pStyle w:val="a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Провести реформу конституційного правосуддя 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з урахуванням висновків, наданих Венеційською комісією. Провести прозорий конкурс з відбору суддів Конституційного Суду України. Оновити органи суддівського самоврядування </w:t>
      </w: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для забезпечення нормального функціонування судових установ та запуску повноцінної судової реформи.</w:t>
      </w:r>
    </w:p>
    <w:p w:rsidR="002E7A86" w:rsidRPr="00D714F3" w:rsidRDefault="002E7A86" w:rsidP="00D714F3">
      <w:pPr>
        <w:pStyle w:val="a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529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Відкрити дані,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де це можливо і не шкодить інтересам безпеки та оборони. Відновити подання електронних декларацій та їх перевірку НАЗК. Відновити подання звітів політичних партій. Відновити функціонал органів, який обмежили через війну, окрім очевидних і обґрунтованих винятків.</w:t>
      </w:r>
    </w:p>
    <w:p w:rsidR="002E7A86" w:rsidRPr="00D714F3" w:rsidRDefault="002E7A86" w:rsidP="00D714F3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529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Використовувати електронну систему </w:t>
      </w:r>
      <w:proofErr w:type="spellStart"/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Prozorro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для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lang w:val="uk-UA"/>
        </w:rPr>
        <w:t>закупівель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з відновлення України після російського вторгнення. </w:t>
      </w:r>
      <w:r w:rsidRPr="00D714F3">
        <w:rPr>
          <w:rFonts w:ascii="Arial" w:hAnsi="Arial" w:cs="Arial"/>
          <w:color w:val="212529"/>
          <w:sz w:val="20"/>
          <w:szCs w:val="20"/>
          <w:lang w:val="uk-UA"/>
        </w:rPr>
        <w:t xml:space="preserve">Забезпечити ефективний контроль та моніторинг </w:t>
      </w:r>
      <w:proofErr w:type="spellStart"/>
      <w:r w:rsidRPr="00D714F3">
        <w:rPr>
          <w:rFonts w:ascii="Arial" w:hAnsi="Arial" w:cs="Arial"/>
          <w:color w:val="212529"/>
          <w:sz w:val="20"/>
          <w:szCs w:val="20"/>
          <w:lang w:val="uk-UA"/>
        </w:rPr>
        <w:t>закупівель</w:t>
      </w:r>
      <w:proofErr w:type="spellEnd"/>
      <w:r w:rsidRPr="00D714F3">
        <w:rPr>
          <w:rFonts w:ascii="Arial" w:hAnsi="Arial" w:cs="Arial"/>
          <w:color w:val="212529"/>
          <w:sz w:val="20"/>
          <w:szCs w:val="20"/>
          <w:lang w:val="uk-UA"/>
        </w:rPr>
        <w:t>.</w:t>
      </w:r>
    </w:p>
    <w:p w:rsidR="002E7A86" w:rsidRPr="00D714F3" w:rsidRDefault="002E7A86" w:rsidP="00D714F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529"/>
          <w:sz w:val="20"/>
          <w:szCs w:val="20"/>
          <w:lang w:val="uk-UA"/>
        </w:rPr>
      </w:pPr>
    </w:p>
    <w:p w:rsidR="002E7A86" w:rsidRPr="00D714F3" w:rsidRDefault="00584425" w:rsidP="00D714F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529"/>
          <w:sz w:val="20"/>
          <w:szCs w:val="20"/>
          <w:lang w:val="uk-UA"/>
        </w:rPr>
      </w:pPr>
      <w:r w:rsidRPr="00D714F3">
        <w:rPr>
          <w:rFonts w:ascii="Arial" w:hAnsi="Arial" w:cs="Arial"/>
          <w:noProof/>
          <w:color w:val="212529"/>
          <w:sz w:val="20"/>
          <w:szCs w:val="20"/>
          <w:lang w:val="uk-UA" w:eastAsia="ru-RU"/>
        </w:rPr>
        <w:drawing>
          <wp:inline distT="0" distB="0" distL="0" distR="0">
            <wp:extent cx="6381750" cy="3590925"/>
            <wp:effectExtent l="0" t="0" r="0" b="9525"/>
            <wp:docPr id="94" name="Рисунок 94" descr="C:\Users\Daria\Downloads\short_recomend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ria\Downloads\short_recomend2023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86" w:rsidRPr="00D714F3" w:rsidRDefault="002E7A86" w:rsidP="00D714F3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584425" w:rsidRPr="00D714F3" w:rsidRDefault="002E7A86" w:rsidP="00D714F3">
      <w:pPr>
        <w:pStyle w:val="ab"/>
        <w:spacing w:before="0" w:beforeAutospacing="0" w:after="20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Виконання цих кроків може не тільки покращити результати України у СРІ, але й зміцнити довіру міжнародних партнерів до нашої країни. Зокрема, це сприятиме ефективній відбудові після війни та успішній євроінтеграції України.</w:t>
      </w:r>
    </w:p>
    <w:p w:rsidR="002E7A86" w:rsidRPr="00D714F3" w:rsidRDefault="002E7A86" w:rsidP="00D714F3">
      <w:pPr>
        <w:pStyle w:val="ab"/>
        <w:spacing w:before="0" w:beforeAutospacing="0" w:after="20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Тенденції CPI у світі</w:t>
      </w: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Так само як і Україна, 33 бали мають Алжир, Ангола, Замбія, Монголія, Сальвадор та Філіппіни. На один бал нас випереджають Боснія і Герцеговина, Гамбія, Індонезія, Малаві, Непал, Сьєрра-Леоне. А на бал менше, ніж Україна, набрали Домініканська Республіка, Кенія та Нігер.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З-поміж сусідів Україна надалі вище за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росію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— країна-терорист у 2022 році втратила 1 бал і з 28 балами посідає 137 місце у списку. Крім цього, знову знизилися бали Угорщини — 42 бали (-1, 77 місце), та російської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сателітки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білорусі — вона </w:t>
      </w:r>
      <w:proofErr w:type="spellStart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цьогоріч</w:t>
      </w:r>
      <w:proofErr w:type="spellEnd"/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втратила 2 бали.</w:t>
      </w: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 </w:t>
      </w: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Серед друзів України теж є зміни в показниках. Польща втратила 1 бал, але залишилася лідеркою за показниками СРІ серед наших сусідів — із 55 балами вона посідає 45 місце. А от покращити свої показники за рік вдалося Словаччині — 53 бали (+1, 49 місце), Румунії — 46 балів (+1, 63 місце) та Молдові, яка набрала найбільше — +3 і тепер із 39 балами посідає 91 місце.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584425" w:rsidRPr="00D714F3" w:rsidRDefault="00B251FC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noProof/>
          <w:sz w:val="20"/>
          <w:szCs w:val="20"/>
          <w:lang w:val="uk-UA" w:eastAsia="ru-RU"/>
        </w:rPr>
        <w:lastRenderedPageBreak/>
        <w:drawing>
          <wp:inline distT="0" distB="0" distL="0" distR="0">
            <wp:extent cx="6381750" cy="3590925"/>
            <wp:effectExtent l="0" t="0" r="0" b="9525"/>
            <wp:docPr id="95" name="Рисунок 95" descr="C:\Users\Daria\Downloads\Ukraine's-neighbors_у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aria\Downloads\Ukraine's-neighbors_укр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FC" w:rsidRPr="00D714F3" w:rsidRDefault="00B251FC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Індекс сприйняття корупції 2022 показує, що більшість країн суттєво не досягли прогресу в боротьбі з корупцією за понад 10 років.</w:t>
      </w:r>
      <w:r w:rsidRPr="00D714F3">
        <w:rPr>
          <w:rFonts w:ascii="Arial" w:hAnsi="Arial" w:cs="Arial"/>
          <w:color w:val="000000"/>
          <w:sz w:val="20"/>
          <w:szCs w:val="20"/>
          <w:lang w:val="uk-UA"/>
        </w:rPr>
        <w:t xml:space="preserve"> При цьому масштаби проблеми величезні: середній глобальний показник залишається незмінним і становить 43 бали зі 100 одинадцятий рік поспіль, а понад дві третини країн (122) мають серйозні проблеми з корупцією, набравши менше ніж 50 балів.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623CF4" w:rsidP="00D714F3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hyperlink r:id="rId14" w:history="1">
        <w:r w:rsidR="002E7A86" w:rsidRPr="00D714F3">
          <w:rPr>
            <w:rStyle w:val="a6"/>
            <w:rFonts w:ascii="Arial" w:hAnsi="Arial" w:cs="Arial"/>
            <w:i/>
            <w:iCs/>
            <w:sz w:val="20"/>
            <w:szCs w:val="20"/>
            <w:lang w:val="uk-UA"/>
          </w:rPr>
          <w:t>Індекс сприйняття корупції</w:t>
        </w:r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(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Corruption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Perceptions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Index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, СРІ) – показник, який з 1995 року розраховується міжнародною організацією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Transparency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International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. Сама організація не проводить власних опитувань. Індекс розраховують на основі 13 досліджень авторитетних міжнародних установ і дослідницьких центрів. Для визначення оцінки України використано 9 джерел.</w:t>
      </w:r>
    </w:p>
    <w:p w:rsidR="002E7A86" w:rsidRPr="00D714F3" w:rsidRDefault="002E7A86" w:rsidP="00D714F3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Ключовим показником Індексу є кількість балів, а не місце в рейтингу. Мінімальна оцінка (0 балів) означає, що корупція фактично підміняє собою державу, максимальна (100 балів) свідчить про те, що корупція майже відсутня в житті суспільства. Індекс оцінює корупцію лише в державному секторі.</w:t>
      </w:r>
    </w:p>
    <w:p w:rsidR="002E7A86" w:rsidRPr="00D714F3" w:rsidRDefault="002E7A86" w:rsidP="00D714F3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2E7A86" w:rsidP="00D714F3">
      <w:pPr>
        <w:pStyle w:val="a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D714F3">
        <w:rPr>
          <w:rFonts w:ascii="Arial" w:hAnsi="Arial" w:cs="Arial"/>
          <w:color w:val="000000"/>
          <w:sz w:val="20"/>
          <w:szCs w:val="20"/>
          <w:u w:val="single"/>
          <w:lang w:val="uk-UA"/>
        </w:rPr>
        <w:t>Довідково</w:t>
      </w:r>
    </w:p>
    <w:p w:rsidR="002E7A86" w:rsidRPr="00D714F3" w:rsidRDefault="00623CF4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lang w:val="uk-UA"/>
        </w:rPr>
      </w:pPr>
      <w:hyperlink r:id="rId15" w:history="1"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Transparency</w:t>
        </w:r>
        <w:proofErr w:type="spellEnd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 xml:space="preserve"> </w:t>
        </w:r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International</w:t>
        </w:r>
        <w:proofErr w:type="spellEnd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 xml:space="preserve"> </w:t>
        </w:r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Ukraine</w:t>
        </w:r>
        <w:proofErr w:type="spellEnd"/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— акредитований представник глобального руху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Transparency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International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, який з 2012 року допомагає Україні ставати сильнішою. Організація комплексно підходить до розробки та впровадження змін задля зниження рівня корупції в окремих сферах.</w:t>
      </w: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2E7A86" w:rsidRPr="00D714F3" w:rsidRDefault="00623CF4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hyperlink r:id="rId16" w:history="1"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 xml:space="preserve">ТІ </w:t>
        </w:r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Ukraine</w:t>
        </w:r>
        <w:proofErr w:type="spellEnd"/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допомогла створити та згодом передала державі системи </w:t>
      </w:r>
      <w:hyperlink r:id="rId17" w:history="1"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Prozorro</w:t>
        </w:r>
        <w:proofErr w:type="spellEnd"/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, </w:t>
      </w:r>
      <w:hyperlink r:id="rId18" w:history="1"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Prozorro.Продажі</w:t>
        </w:r>
        <w:proofErr w:type="spellEnd"/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, </w:t>
      </w:r>
      <w:hyperlink r:id="rId19" w:history="1"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eHealth</w:t>
        </w:r>
        <w:proofErr w:type="spellEnd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 xml:space="preserve"> </w:t>
        </w:r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та </w:t>
      </w:r>
      <w:hyperlink r:id="rId20" w:history="1">
        <w:proofErr w:type="spellStart"/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Prozvit</w:t>
        </w:r>
        <w:proofErr w:type="spellEnd"/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. Також команда впровадила </w:t>
      </w:r>
      <w:hyperlink r:id="rId21" w:history="1"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Рейтинги прозорості та підзвітності міст</w:t>
        </w:r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, розбудувала спільноту </w:t>
      </w:r>
      <w:hyperlink r:id="rId22" w:history="1"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 xml:space="preserve">DOZORRO </w:t>
        </w:r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для контролю за публічними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закупівлями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та </w:t>
      </w:r>
      <w:proofErr w:type="spellStart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співзаснувала</w:t>
      </w:r>
      <w:proofErr w:type="spellEnd"/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коаліцію </w:t>
      </w:r>
      <w:hyperlink r:id="rId23" w:history="1">
        <w:r w:rsidR="002E7A86" w:rsidRPr="00D714F3">
          <w:rPr>
            <w:rStyle w:val="a6"/>
            <w:rFonts w:ascii="Arial" w:hAnsi="Arial" w:cs="Arial"/>
            <w:i/>
            <w:iCs/>
            <w:color w:val="1155CC"/>
            <w:sz w:val="20"/>
            <w:szCs w:val="20"/>
            <w:lang w:val="uk-UA"/>
          </w:rPr>
          <w:t>RISE UA</w:t>
        </w:r>
      </w:hyperlink>
      <w:r w:rsidR="002E7A86"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>, що захищає доброчесність і ефективність у відбудові.</w:t>
      </w:r>
    </w:p>
    <w:p w:rsidR="002E7A86" w:rsidRPr="00D714F3" w:rsidRDefault="002E7A86" w:rsidP="00D714F3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</w:p>
    <w:p w:rsidR="0075525B" w:rsidRPr="00D714F3" w:rsidRDefault="0075525B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B251FC" w:rsidRPr="00D714F3" w:rsidRDefault="00B251FC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p w:rsidR="00531793" w:rsidRPr="00D714F3" w:rsidRDefault="00531793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584425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D714F3">
        <w:rPr>
          <w:rFonts w:ascii="Arial" w:hAnsi="Arial" w:cs="Arial"/>
          <w:b/>
          <w:sz w:val="20"/>
          <w:szCs w:val="20"/>
          <w:lang w:val="uk-UA"/>
        </w:rPr>
        <w:t>Контакти</w:t>
      </w:r>
      <w:r w:rsidR="003043FD" w:rsidRPr="00D714F3">
        <w:rPr>
          <w:rFonts w:ascii="Arial" w:hAnsi="Arial" w:cs="Arial"/>
          <w:b/>
          <w:sz w:val="20"/>
          <w:szCs w:val="20"/>
          <w:lang w:val="uk-UA"/>
        </w:rPr>
        <w:t xml:space="preserve">: </w:t>
      </w:r>
    </w:p>
    <w:p w:rsidR="00531793" w:rsidRPr="00D714F3" w:rsidRDefault="003043FD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  <w:lang w:val="uk-UA"/>
        </w:rPr>
      </w:pPr>
      <w:r w:rsidRPr="00D714F3">
        <w:rPr>
          <w:rFonts w:ascii="Arial" w:hAnsi="Arial" w:cs="Arial"/>
          <w:sz w:val="20"/>
          <w:szCs w:val="20"/>
          <w:lang w:val="uk-UA"/>
        </w:rPr>
        <w:t>0637262658</w:t>
      </w:r>
      <w:r w:rsidR="00584425" w:rsidRPr="00D714F3">
        <w:rPr>
          <w:rFonts w:ascii="Arial" w:hAnsi="Arial" w:cs="Arial"/>
          <w:sz w:val="20"/>
          <w:szCs w:val="20"/>
          <w:lang w:val="uk-UA"/>
        </w:rPr>
        <w:t xml:space="preserve">, </w:t>
      </w:r>
      <w:r w:rsidR="00584425" w:rsidRPr="00D714F3">
        <w:rPr>
          <w:rFonts w:ascii="Arial" w:hAnsi="Arial" w:cs="Arial"/>
          <w:spacing w:val="2"/>
          <w:sz w:val="20"/>
          <w:szCs w:val="20"/>
          <w:shd w:val="clear" w:color="auto" w:fill="FFFFFF"/>
          <w:lang w:val="uk-UA"/>
        </w:rPr>
        <w:t>stepanova@ti-ukraine.org</w:t>
      </w:r>
      <w:r w:rsidRPr="00D714F3">
        <w:rPr>
          <w:rFonts w:ascii="Arial" w:hAnsi="Arial" w:cs="Arial"/>
          <w:sz w:val="20"/>
          <w:szCs w:val="20"/>
          <w:lang w:val="uk-UA"/>
        </w:rPr>
        <w:t xml:space="preserve"> </w:t>
      </w:r>
      <w:r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— </w:t>
      </w:r>
      <w:r w:rsidRPr="00D714F3">
        <w:rPr>
          <w:rFonts w:ascii="Arial" w:hAnsi="Arial" w:cs="Arial"/>
          <w:sz w:val="20"/>
          <w:szCs w:val="20"/>
          <w:lang w:val="uk-UA"/>
        </w:rPr>
        <w:t>Дар’я Степанова,</w:t>
      </w:r>
      <w:r w:rsidRPr="00D714F3">
        <w:rPr>
          <w:rFonts w:ascii="Arial" w:hAnsi="Arial" w:cs="Arial"/>
          <w:i/>
          <w:iCs/>
          <w:color w:val="000000"/>
          <w:sz w:val="20"/>
          <w:szCs w:val="20"/>
          <w:lang w:val="uk-UA"/>
        </w:rPr>
        <w:t xml:space="preserve"> </w:t>
      </w:r>
    </w:p>
    <w:p w:rsidR="003043FD" w:rsidRPr="00D714F3" w:rsidRDefault="00584425" w:rsidP="00D714F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к</w:t>
      </w:r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ерівниця відділу комунікацій </w:t>
      </w:r>
      <w:proofErr w:type="spellStart"/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Transparency</w:t>
      </w:r>
      <w:proofErr w:type="spellEnd"/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International</w:t>
      </w:r>
      <w:proofErr w:type="spellEnd"/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Ukraine</w:t>
      </w:r>
      <w:proofErr w:type="spellEnd"/>
      <w:r w:rsidR="003043FD" w:rsidRPr="00D714F3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</w:t>
      </w:r>
    </w:p>
    <w:sectPr w:rsidR="003043FD" w:rsidRPr="00D714F3" w:rsidSect="000C6FF6">
      <w:headerReference w:type="default" r:id="rId24"/>
      <w:headerReference w:type="first" r:id="rId25"/>
      <w:pgSz w:w="11906" w:h="16838"/>
      <w:pgMar w:top="314" w:right="850" w:bottom="1134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F4" w:rsidRDefault="00623CF4" w:rsidP="00EA4B66">
      <w:pPr>
        <w:spacing w:after="0" w:line="240" w:lineRule="auto"/>
      </w:pPr>
      <w:r>
        <w:separator/>
      </w:r>
    </w:p>
  </w:endnote>
  <w:endnote w:type="continuationSeparator" w:id="0">
    <w:p w:rsidR="00623CF4" w:rsidRDefault="00623CF4" w:rsidP="00EA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F4" w:rsidRDefault="00623CF4" w:rsidP="00EA4B66">
      <w:pPr>
        <w:spacing w:after="0" w:line="240" w:lineRule="auto"/>
      </w:pPr>
      <w:r>
        <w:separator/>
      </w:r>
    </w:p>
  </w:footnote>
  <w:footnote w:type="continuationSeparator" w:id="0">
    <w:p w:rsidR="00623CF4" w:rsidRDefault="00623CF4" w:rsidP="00EA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2168" w:type="dxa"/>
      <w:tblInd w:w="-1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6"/>
      <w:gridCol w:w="222"/>
    </w:tblGrid>
    <w:tr w:rsidR="00EA4B66" w:rsidRPr="004F5005" w:rsidTr="003043FD">
      <w:trPr>
        <w:trHeight w:val="709"/>
      </w:trPr>
      <w:tc>
        <w:tcPr>
          <w:tcW w:w="11946" w:type="dxa"/>
        </w:tcPr>
        <w:p w:rsidR="00EA4B66" w:rsidRPr="0089018B" w:rsidRDefault="00EA4B66" w:rsidP="00355EDF">
          <w:pPr>
            <w:rPr>
              <w:lang w:val="en-US"/>
            </w:rPr>
          </w:pPr>
        </w:p>
      </w:tc>
      <w:tc>
        <w:tcPr>
          <w:tcW w:w="222" w:type="dxa"/>
        </w:tcPr>
        <w:p w:rsidR="00EA4B66" w:rsidRPr="00FC15DC" w:rsidRDefault="00EA4B66" w:rsidP="00B54B66">
          <w:pPr>
            <w:ind w:left="971"/>
            <w:rPr>
              <w:color w:val="00B0F0"/>
              <w:sz w:val="18"/>
              <w:szCs w:val="18"/>
              <w:lang w:val="it-IT"/>
            </w:rPr>
          </w:pPr>
        </w:p>
      </w:tc>
    </w:tr>
  </w:tbl>
  <w:p w:rsidR="00EA4B66" w:rsidRPr="00355EDF" w:rsidRDefault="00EA4B66" w:rsidP="00355EDF">
    <w:pPr>
      <w:pStyle w:val="a7"/>
      <w:rPr>
        <w:rFonts w:ascii="PF Din Text Comp Pro Medium" w:hAnsi="PF Din Text Comp Pro Medium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09" w:rsidRDefault="00D30809" w:rsidP="00D30809">
    <w:pPr>
      <w:pStyle w:val="a7"/>
      <w:ind w:left="-851"/>
    </w:pPr>
    <w:r>
      <w:rPr>
        <w:noProof/>
        <w:lang w:val="ru-RU" w:eastAsia="ru-RU"/>
      </w:rPr>
      <w:drawing>
        <wp:inline distT="0" distB="0" distL="0" distR="0" wp14:anchorId="4055C807">
          <wp:extent cx="7385050" cy="1245701"/>
          <wp:effectExtent l="0" t="0" r="6350" b="0"/>
          <wp:docPr id="88" name="Рисунок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09" cy="12779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777"/>
    <w:multiLevelType w:val="multilevel"/>
    <w:tmpl w:val="22B0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F0198"/>
    <w:multiLevelType w:val="multilevel"/>
    <w:tmpl w:val="AB7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A0782E"/>
    <w:multiLevelType w:val="multilevel"/>
    <w:tmpl w:val="AC54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62"/>
    <w:rsid w:val="00035566"/>
    <w:rsid w:val="000976E9"/>
    <w:rsid w:val="000C6FF6"/>
    <w:rsid w:val="000E0EA5"/>
    <w:rsid w:val="0018041D"/>
    <w:rsid w:val="002E7A86"/>
    <w:rsid w:val="003043FD"/>
    <w:rsid w:val="00347E4E"/>
    <w:rsid w:val="00355EDF"/>
    <w:rsid w:val="004912E3"/>
    <w:rsid w:val="004F2F62"/>
    <w:rsid w:val="004F5005"/>
    <w:rsid w:val="0051258F"/>
    <w:rsid w:val="00531793"/>
    <w:rsid w:val="00584425"/>
    <w:rsid w:val="005F2AD1"/>
    <w:rsid w:val="00623CF4"/>
    <w:rsid w:val="006506B9"/>
    <w:rsid w:val="00657385"/>
    <w:rsid w:val="00675F83"/>
    <w:rsid w:val="006D6BDF"/>
    <w:rsid w:val="0075525B"/>
    <w:rsid w:val="00770CCB"/>
    <w:rsid w:val="0089018B"/>
    <w:rsid w:val="0089257A"/>
    <w:rsid w:val="008C79F6"/>
    <w:rsid w:val="00974E48"/>
    <w:rsid w:val="009C2DF4"/>
    <w:rsid w:val="009D533A"/>
    <w:rsid w:val="00A455E5"/>
    <w:rsid w:val="00A917CF"/>
    <w:rsid w:val="00AB158D"/>
    <w:rsid w:val="00B02737"/>
    <w:rsid w:val="00B251FC"/>
    <w:rsid w:val="00B46AD4"/>
    <w:rsid w:val="00B9060C"/>
    <w:rsid w:val="00B927B9"/>
    <w:rsid w:val="00C62B17"/>
    <w:rsid w:val="00CF3704"/>
    <w:rsid w:val="00D30809"/>
    <w:rsid w:val="00D714F3"/>
    <w:rsid w:val="00DC4304"/>
    <w:rsid w:val="00E032FD"/>
    <w:rsid w:val="00E662C3"/>
    <w:rsid w:val="00EA4B66"/>
    <w:rsid w:val="00F26C9E"/>
    <w:rsid w:val="00F33EE2"/>
    <w:rsid w:val="00F80713"/>
    <w:rsid w:val="00FA5BED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52527-0698-488F-9371-963DB17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C15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4B66"/>
  </w:style>
  <w:style w:type="paragraph" w:styleId="a9">
    <w:name w:val="footer"/>
    <w:basedOn w:val="a"/>
    <w:link w:val="aa"/>
    <w:uiPriority w:val="99"/>
    <w:unhideWhenUsed/>
    <w:rsid w:val="00EA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4B66"/>
  </w:style>
  <w:style w:type="paragraph" w:styleId="ab">
    <w:name w:val="Normal (Web)"/>
    <w:basedOn w:val="a"/>
    <w:uiPriority w:val="99"/>
    <w:unhideWhenUsed/>
    <w:rsid w:val="0089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prozorro.sal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ransparentcities.in.ua/" TargetMode="External"/><Relationship Id="rId7" Type="http://schemas.openxmlformats.org/officeDocument/2006/relationships/hyperlink" Target="https://cpi.ti-ukraine.org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prozorro.gov.ua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ti-ukraine.org/history/details.html" TargetMode="External"/><Relationship Id="rId20" Type="http://schemas.openxmlformats.org/officeDocument/2006/relationships/hyperlink" Target="https://prozvit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nice.coe.int/webforms/documents/?pdf=CDL-AD(2022)054-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i-ukraine.org/" TargetMode="External"/><Relationship Id="rId23" Type="http://schemas.openxmlformats.org/officeDocument/2006/relationships/hyperlink" Target="https://www.rise.org.ua/ua" TargetMode="External"/><Relationship Id="rId10" Type="http://schemas.openxmlformats.org/officeDocument/2006/relationships/hyperlink" Target="https://itd.rada.gov.ua/billInfo/Bills/Card/40213" TargetMode="External"/><Relationship Id="rId19" Type="http://schemas.openxmlformats.org/officeDocument/2006/relationships/hyperlink" Target="https://ehealth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-ukraine.org/research/indeks-spryjnyattya-koruptsiyi-2021/" TargetMode="External"/><Relationship Id="rId14" Type="http://schemas.openxmlformats.org/officeDocument/2006/relationships/hyperlink" Target="http://cpi.ti-ukraine.org/" TargetMode="External"/><Relationship Id="rId22" Type="http://schemas.openxmlformats.org/officeDocument/2006/relationships/hyperlink" Target="https://dozorro.org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9</cp:revision>
  <cp:lastPrinted>2019-04-23T11:59:00Z</cp:lastPrinted>
  <dcterms:created xsi:type="dcterms:W3CDTF">2023-01-30T12:56:00Z</dcterms:created>
  <dcterms:modified xsi:type="dcterms:W3CDTF">2023-01-30T22:03:00Z</dcterms:modified>
</cp:coreProperties>
</file>