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ТЕНДЕР НА ЗАКУПІВЛЮ ПОСЛУГ З ПРОВЕДЕННЯ ВСЕУКРАЇНСЬКОГО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СОЦІОЛОГІЧНОГО ДОСЛІДЖЕННЯ 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“Обізнаність українців щодо стану корупції, відбудови та євроінтеграції”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 організації, яка замовляє послугу: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Громадська організація “Трансперенсі Інтернешнл Україна”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Адреса: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04053, м. Київ, вул. Січових Стрільців, 37-41, 5 поверх.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Громадська організація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Трансперенсі Інтернешнл Україна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(далі – “TI Україна”) — акредитований представник глобального руху Transparency International, що комплексно підходить до розробки та впровадження змін задля зниження рівня корупції.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 Україна оголошує тендер на закупівлю послуг 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проведення всеукраїнського соціологічного дослідження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метою виявлення потреб та дослідження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9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поглядів громадян на те,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громадяни сприймають питання корупції, відбудови та євроінтеграції.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динамічному сучасному контексті для ефективного просування і побудови реформ необхідно знати та враховувати погляди громадян і опиратися на актуальні настрої суспільства.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участі в тендері запрошуються соціологічні, дослідницькі компанії/агенції України, які мають розгалужену й висококваліфіковану регіональну мережу інтерв’юерів, можуть запропонувати та обґрунтувати методологію побудови вибірок і збору даних, згідно параметрів і вимог до дослідження, та мають позитивний досвід проведення соціологічних досліджень. 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 тендеру: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Послуги з проведення всеукраїнського соціологічного дослідження.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Термін надання послуг: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квітень 2025 року – червень 2025 року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Етапи робіт:</w:t>
      </w:r>
    </w:p>
    <w:p w:rsidR="00000000" w:rsidDel="00000000" w:rsidP="00000000" w:rsidRDefault="00000000" w:rsidRPr="00000000" w14:paraId="0000000D">
      <w:pPr>
        <w:spacing w:after="240" w:before="24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Проведення всеукраїнського кількісного дослідження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Всеукраїнське репрезентативне опитування дорослого населення України (віком 18 років і старше) за вибіркою, яка є репрезентативною за статтю, віком, типом і розміром населеного пункту та макрорегіоном на підконтрольних Україні територіях.</w:t>
      </w:r>
    </w:p>
    <w:p w:rsidR="00000000" w:rsidDel="00000000" w:rsidP="00000000" w:rsidRDefault="00000000" w:rsidRPr="00000000" w14:paraId="0000000E">
      <w:pPr>
        <w:spacing w:after="16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Підготовка аналітичного звіту за результатами проведеного дослідження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 звіти -  стислий та детальний варіанти українською та англійською мовами у форматах .docs, .pptx, в т.ч. інфографіки, графіки і текстові описи).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Очікуваний результат закупівлі: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 переможцем буде підписано договір про послуги з проведення загальноукраїнського соціологічного дослідження.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Кінцевий строк прийому пропозицій: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 квітня 2025 року, 12.00 за київським часом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(не менше 14 днів з дати оприлюднення на сайті).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Обов’язкові кваліфікаційні вимоги до виконавця послуг: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подані в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Додатку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Вимоги щодо якісних характеристик предмету закупівлі (Технічне завдання):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подані в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 Додатку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Комерційна пропозиція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має включати:</w:t>
      </w:r>
    </w:p>
    <w:p w:rsidR="00000000" w:rsidDel="00000000" w:rsidP="00000000" w:rsidRDefault="00000000" w:rsidRPr="00000000" w14:paraId="00000014">
      <w:pPr>
        <w:spacing w:after="0" w:before="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Заповнену форму комерційної пропозиції із зазначенням цінової пропозиції за поданою структурою у технічних вимогах (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Додаток 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5">
      <w:pPr>
        <w:spacing w:after="0" w:before="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Подану інформацію про відповідність кваліфікаційним критеріям:</w:t>
      </w:r>
    </w:p>
    <w:p w:rsidR="00000000" w:rsidDel="00000000" w:rsidP="00000000" w:rsidRDefault="00000000" w:rsidRPr="00000000" w14:paraId="00000016">
      <w:pPr>
        <w:spacing w:after="0" w:before="0" w:lineRule="auto"/>
        <w:ind w:left="2520" w:hanging="36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Портфоліо завершених досліджень згідно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Додатку 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ind w:left="2520" w:hanging="360"/>
        <w:jc w:val="both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○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Інші документи, передбачені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Додатком 1.</w:t>
      </w:r>
    </w:p>
    <w:p w:rsidR="00000000" w:rsidDel="00000000" w:rsidP="00000000" w:rsidRDefault="00000000" w:rsidRPr="00000000" w14:paraId="00000018">
      <w:pPr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Правила оформлення комерційної пропозиції:</w:t>
      </w:r>
    </w:p>
    <w:p w:rsidR="00000000" w:rsidDel="00000000" w:rsidP="00000000" w:rsidRDefault="00000000" w:rsidRPr="00000000" w14:paraId="00000019">
      <w:pPr>
        <w:spacing w:before="24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Комерційна пропозиція подається українською мовою тільки в електронному вигляді на електронні адреси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mazurok@ti-ukraine.org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та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tsupak@ti-ukraine.org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з темою листа “Комерційна пропозиція: послуги з проведення соціологічного дослідження”.</w:t>
      </w:r>
    </w:p>
    <w:p w:rsidR="00000000" w:rsidDel="00000000" w:rsidP="00000000" w:rsidRDefault="00000000" w:rsidRPr="00000000" w14:paraId="0000001A">
      <w:pPr>
        <w:spacing w:after="240" w:before="24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Надані сканкопії документів мають бути розбірливими та якісними.</w:t>
      </w:r>
    </w:p>
    <w:p w:rsidR="00000000" w:rsidDel="00000000" w:rsidP="00000000" w:rsidRDefault="00000000" w:rsidRPr="00000000" w14:paraId="0000001B">
      <w:pPr>
        <w:spacing w:after="240" w:before="24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Відповідальність за достовірність наданої інформації в своїй комерційній пропозиції несе учасник.</w:t>
      </w:r>
    </w:p>
    <w:p w:rsidR="00000000" w:rsidDel="00000000" w:rsidP="00000000" w:rsidRDefault="00000000" w:rsidRPr="00000000" w14:paraId="0000001C">
      <w:pPr>
        <w:spacing w:after="240" w:before="24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Строк дії комерційної пропозиції повинен становити не менше 90 днів з дати закінчення терміну надання пропозицій.</w:t>
      </w:r>
    </w:p>
    <w:p w:rsidR="00000000" w:rsidDel="00000000" w:rsidP="00000000" w:rsidRDefault="00000000" w:rsidRPr="00000000" w14:paraId="0000001D">
      <w:pPr>
        <w:spacing w:after="240" w:before="240" w:lineRule="auto"/>
        <w:ind w:left="180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разі, якщо комерційна пропозиція надійшла після спливу кінцевого терміну приймання комерційних пропозицій, то така пропозиція не приймається до оцінки.</w:t>
      </w:r>
    </w:p>
    <w:p w:rsidR="00000000" w:rsidDel="00000000" w:rsidP="00000000" w:rsidRDefault="00000000" w:rsidRPr="00000000" w14:paraId="0000001E">
      <w:pPr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Строк визначення переможця: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протягом 10 (десяти) робочих днів з дати завершення прийому пропозицій та з можливістю продовження цього строку за необхідності письмового уточнення інформації, яка міститься у комерційних пропозиціях, не більше ніж на 3 (три) робочих дні.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10. Результати тендеру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буде повідомлено всім учасникам не пізніше 5 (п’яти)  робочих днів з дати прийняття рішення про визначення переможця шляхом надсилання відповідних повідомлень учасникам електронною поштою. Результати тендеру будуть оприлюднені на сайті організації. Переможцю тендеру упродовж 5 (п’яти) робочих днів, з моменту визнання його переможцем, буде надіслане відповідне повідомлення електронною поштою.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Rule="auto"/>
        <w:ind w:firstLine="4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11. Критерії оцінювання комерційних пропозицій та їх вагові коефіцієнти: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20"/>
        <w:gridCol w:w="2355"/>
        <w:gridCol w:w="1770"/>
        <w:gridCol w:w="4035"/>
        <w:tblGridChange w:id="0">
          <w:tblGrid>
            <w:gridCol w:w="720"/>
            <w:gridCol w:w="2355"/>
            <w:gridCol w:w="1770"/>
            <w:gridCol w:w="4035"/>
          </w:tblGrid>
        </w:tblGridChange>
      </w:tblGrid>
      <w:tr>
        <w:trPr>
          <w:cantSplit w:val="0"/>
          <w:trHeight w:val="1307.775878906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Критерій оцінки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Максимально ваговий коефіцієнт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Документи, які підтверджують відповідність критерію</w:t>
            </w:r>
          </w:p>
        </w:tc>
      </w:tr>
      <w:tr>
        <w:trPr>
          <w:cantSplit w:val="0"/>
          <w:trHeight w:val="530.9252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Ціна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Комерційна пропозиція</w:t>
            </w:r>
          </w:p>
        </w:tc>
      </w:tr>
      <w:tr>
        <w:trPr>
          <w:cantSplit w:val="0"/>
          <w:trHeight w:val="2399.62646484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Оцінка досвіду у сфері проведення соціологічних досліджень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Портфоліо, відповідно до Додатку 1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досвід проведення досліджень на теми, дотичні до даного опитування;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досвід проведення опитувань після 24 лютого 2022 року;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Пояснення розрахунку за критеріями оцінювання:</w:t>
      </w:r>
    </w:p>
    <w:p w:rsidR="00000000" w:rsidDel="00000000" w:rsidP="00000000" w:rsidRDefault="00000000" w:rsidRPr="00000000" w14:paraId="00000030">
      <w:pPr>
        <w:spacing w:after="240" w:before="240" w:lineRule="auto"/>
        <w:ind w:left="11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 70 - максимальний ваговий коефіцієнт за критерієм оцінки “Ціна”. Оцінка буде відбуватись на підставі порівняння запропонованих цін, поданих учасниками. Максимально високий бал за даним критерієм буде виставлено учаснику з найбільш економічно вигідною ціновою пропозицією.</w:t>
      </w:r>
    </w:p>
    <w:p w:rsidR="00000000" w:rsidDel="00000000" w:rsidP="00000000" w:rsidRDefault="00000000" w:rsidRPr="00000000" w14:paraId="00000031">
      <w:pPr>
        <w:spacing w:after="240" w:before="240" w:lineRule="auto"/>
        <w:ind w:left="114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30 - максимальний ваговий коефіцієнт за критерієм “Оцінка досвіду у сфері проведення соціологічних досліджень” встановлюється членами тендерного комітету.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pacing w:after="0" w:before="20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qc4wv2yf4dn0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1. </w:t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spacing w:after="240" w:before="20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7p5ww95m76ki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тендерного оголошення на закупівлю послуг соціологічного дослідження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Обов’язкові кваліфікаційні вимоги до виконавця послуг</w:t>
      </w:r>
    </w:p>
    <w:tbl>
      <w:tblPr>
        <w:tblStyle w:val="Table2"/>
        <w:tblW w:w="94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35"/>
        <w:gridCol w:w="3105"/>
        <w:gridCol w:w="5580"/>
        <w:tblGridChange w:id="0">
          <w:tblGrid>
            <w:gridCol w:w="735"/>
            <w:gridCol w:w="3105"/>
            <w:gridCol w:w="5580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Обов’язкові кваліфікаційні вимоги до виконавця послуг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Документи, які підтверджують відповідність кваліфікаційним вимогам</w:t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Наявність досвіду з проведення всеукраїнських соціологічних досліджень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1.1.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Портфоліо завершених всеукраїнських соціологічних  досліджень. Портфоліо має містити: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left="46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- назву дослідження, короткий опис про тему та результати, яких було досягнуто проведеним дослідженням;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left="46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- посилання на оприлюднене дослідження або прикріплений текст дослідження.</w:t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Підтвердження права на здійснення підприємницької діяльності за законодавством України (для фізичних осіб-підприємців та юридичних осіб)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2.1.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Виписка з ЄДР або аналогічний документ.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2.2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Документ, що підтверджує статус платника податку  (копія довідки або свідоцтва платника ПДВ/ копія витягу з реєстру платників податку на додану вартість/ копія довідки або свідоцтва платника єдиного податку суб’єктом малого підприємництва/ копія витягу з реєстру платників єдиного податку (для учасників-суб'єктів малого підприємництва на єдиному податку/ інше)</w:t>
            </w:r>
          </w:p>
        </w:tc>
      </w:tr>
    </w:tbl>
    <w:p w:rsidR="00000000" w:rsidDel="00000000" w:rsidP="00000000" w:rsidRDefault="00000000" w:rsidRPr="00000000" w14:paraId="00000042">
      <w:pPr>
        <w:pStyle w:val="Heading1"/>
        <w:keepNext w:val="0"/>
        <w:keepLines w:val="0"/>
        <w:spacing w:after="240" w:before="240" w:lineRule="auto"/>
        <w:ind w:left="20" w:right="2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v6ut3n49cfv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0"/>
        <w:keepLines w:val="0"/>
        <w:spacing w:after="240" w:before="240" w:lineRule="auto"/>
        <w:ind w:left="20" w:right="28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r1s7tycpl20v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keepNext w:val="0"/>
        <w:keepLines w:val="0"/>
        <w:spacing w:after="240" w:before="240" w:lineRule="auto"/>
        <w:ind w:left="20" w:right="5.669291338583093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dxdqxt8dxgz8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2</w:t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spacing w:after="240" w:before="200" w:line="240" w:lineRule="auto"/>
        <w:jc w:val="right"/>
        <w:rPr/>
      </w:pPr>
      <w:bookmarkStart w:colFirst="0" w:colLast="0" w:name="_3daobqil98da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тендерного оголошення на закупівлю послуг соціологічного дослідження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Rule="auto"/>
        <w:ind w:left="560" w:right="280" w:firstLine="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lineRule="auto"/>
        <w:ind w:left="560" w:right="280" w:firstLine="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48">
      <w:pPr>
        <w:spacing w:after="160" w:lineRule="auto"/>
        <w:ind w:left="560" w:right="280" w:firstLine="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160" w:lineRule="auto"/>
        <w:ind w:left="0" w:right="280" w:firstLine="566.92913385826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Контекст:</w:t>
      </w:r>
    </w:p>
    <w:p w:rsidR="00000000" w:rsidDel="00000000" w:rsidP="00000000" w:rsidRDefault="00000000" w:rsidRPr="00000000" w14:paraId="0000004A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2025 році Україна перебуває у критичній фазі повномасштабного вторгнення, колосальних руйнувань та втрат, при цьому активно просуваючись у процесі євроінтеграції та впровадженні реформ. Успішність цих процесів значною мірою залежить від довіри громадян до державних інституцій, сприйняття рівня корупції, а також підтримки інтеграційного курсу України до Європейського Союзу.</w:t>
      </w:r>
    </w:p>
    <w:p w:rsidR="00000000" w:rsidDel="00000000" w:rsidP="00000000" w:rsidRDefault="00000000" w:rsidRPr="00000000" w14:paraId="0000004B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Заплановане соціологічне дослідження має на меті вивчити актуальне сприйняття українцями ключових викликів, пов’язаних із корупцією, прозорістю процесів відбудови та просуванням євроінтеграції. </w:t>
      </w:r>
    </w:p>
    <w:p w:rsidR="00000000" w:rsidDel="00000000" w:rsidP="00000000" w:rsidRDefault="00000000" w:rsidRPr="00000000" w14:paraId="0000004C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Отримані дані дозволять виявити рівень громадської обізнаності, очікування населення, рівень довіри до антикорупційних механізмів та готовність громадян до залучення у процеси контролю та участі. </w:t>
      </w:r>
    </w:p>
    <w:p w:rsidR="00000000" w:rsidDel="00000000" w:rsidP="00000000" w:rsidRDefault="00000000" w:rsidRPr="00000000" w14:paraId="0000004D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Окрім того, отримані дані мають показати динаміку сприйняття окремих суспільно важливих процесів у порівняння з двома попередніми хвилями дослідження, що були проведені на замовлення нашої організації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4E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Дослідження стане базою для коригування комунікаційних стратегій, адвокації реформ та підвищення ефективності проєктів у сфері доброчесності, відбудови та євроінтеграції.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Повне дослідження включатиме:</w:t>
      </w:r>
    </w:p>
    <w:p w:rsidR="00000000" w:rsidDel="00000000" w:rsidP="00000000" w:rsidRDefault="00000000" w:rsidRPr="00000000" w14:paraId="00000050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Всеукраїнське кількісне дослідження: опитування дорослого населення України (віком 18 років і старше) за вибіркою, яка є репрезентативною за статтю, віком, типом і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розміром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населеного пункту та макрорегіоном на підконтрольних Україні територіях.</w:t>
      </w:r>
    </w:p>
    <w:p w:rsidR="00000000" w:rsidDel="00000000" w:rsidP="00000000" w:rsidRDefault="00000000" w:rsidRPr="00000000" w14:paraId="00000051">
      <w:pPr>
        <w:spacing w:after="160" w:lineRule="auto"/>
        <w:ind w:left="0" w:right="-277.7952755905511" w:firstLine="566.929133858267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Метою дослідження є аналіз актуального суспільного сприйняття українцями корупції, процесів відбудови та євроінтеграції у 2025 році. Дослідження має охопити три ключові тематичні блоки, а також забезпечити порівняння частини показників із попередніми хвилями дослідження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after="160" w:lineRule="auto"/>
        <w:ind w:left="0" w:right="-277.7952755905511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Вибірка: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1000 респондентів.</w:t>
      </w:r>
    </w:p>
    <w:p w:rsidR="00000000" w:rsidDel="00000000" w:rsidP="00000000" w:rsidRDefault="00000000" w:rsidRPr="00000000" w14:paraId="00000053">
      <w:pPr>
        <w:spacing w:after="160" w:lineRule="auto"/>
        <w:ind w:left="0" w:right="-277.7952755905511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 збору інформації: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телефонні інтерв'ю.</w:t>
      </w:r>
    </w:p>
    <w:p w:rsidR="00000000" w:rsidDel="00000000" w:rsidP="00000000" w:rsidRDefault="00000000" w:rsidRPr="00000000" w14:paraId="00000054">
      <w:pPr>
        <w:spacing w:after="160" w:lineRule="auto"/>
        <w:ind w:left="0" w:right="-277.7952755905511" w:firstLine="566.92913385826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Очікувана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тривалість інтерв’ю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 25 хвилин.</w:t>
      </w:r>
    </w:p>
    <w:p w:rsidR="00000000" w:rsidDel="00000000" w:rsidP="00000000" w:rsidRDefault="00000000" w:rsidRPr="00000000" w14:paraId="00000055">
      <w:pPr>
        <w:spacing w:after="160" w:lineRule="auto"/>
        <w:ind w:left="0" w:right="-277.7952755905511" w:firstLine="566.929133858267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Ключові тематичні блоки дослідження: 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pacing w:after="0" w:afterAutospacing="0" w:lineRule="auto"/>
        <w:ind w:left="720" w:right="-277.7952755905511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Ставлення до корупції: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Вивчити рівень сприйняття корупції як проблеми. 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Виміряти толерантність до корупції в різних сферах життя (держпослуги, політика, бізнес тощо).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Оцінити готовність громадян повідомляти про корупцію та їхній досвід зіткнення з корупційними ситуаціями.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Оцінка обізнаності щодо успішних і резонансних кейсів боротьби з корупцією і ставлення до них.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Забезпечити порівняння ключових індикаторів за окремими питаннями з результатами попередніх хвиль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16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Проаналізувати динаміку змін у сприйнятті корупції.</w:t>
      </w:r>
    </w:p>
    <w:p w:rsidR="00000000" w:rsidDel="00000000" w:rsidP="00000000" w:rsidRDefault="00000000" w:rsidRPr="00000000" w14:paraId="0000005D">
      <w:pPr>
        <w:spacing w:after="160" w:lineRule="auto"/>
        <w:ind w:left="1440" w:right="-27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lineRule="auto"/>
        <w:ind w:left="72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Відбудова: оцінка і досвід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З’ясувати, наскільки респонденти обізнані про процеси відбудови у їхньому регіоні, який наявний досвід та ключові потреби. 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Оцінити рівень прозорості та ефективності відбудови з точки зору громадян. 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Визначити рівень обізнаності щодо основних стейкхолдерів процесів відбудови.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Виявити досвід залучення громадян до процесів відбудови та сприйняття справедливості у розподілі ресурсів.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Забезпечити порівняння ключових індикаторів за окремими питаннями з результатами попередніх хвиль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хвиля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16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Проаналізувати динаміку змін у сприйнятті та очікування від процесу відбудови.</w:t>
      </w:r>
    </w:p>
    <w:p w:rsidR="00000000" w:rsidDel="00000000" w:rsidP="00000000" w:rsidRDefault="00000000" w:rsidRPr="00000000" w14:paraId="00000065">
      <w:pPr>
        <w:spacing w:after="160" w:lineRule="auto"/>
        <w:ind w:left="1440" w:right="-277.79527559055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after="0" w:afterAutospacing="0" w:lineRule="auto"/>
        <w:ind w:left="720" w:right="-277.7952755905511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Знання та ставлення до євроінтеграції.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Дослідити рівень обізнаності громадян щодо ключових етапів євроінтеграції України у 2025 році.  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Вивчити ставлення до вступу України до ЄС та очікувані переваги/ризики.  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afterAutospacing="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Оцінити, наскільки громадяни пов’язують антикорупційні реформи та відбудову з євроінтеграційним курсом.  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160" w:lineRule="auto"/>
        <w:ind w:left="1440" w:right="-277.7952755905511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Проаналізувати рівень підтримки конкретних реформ, пов’язаних із євроінтеграцією (антикорупційна, судова, економічна тощо).</w:t>
      </w:r>
    </w:p>
    <w:p w:rsidR="00000000" w:rsidDel="00000000" w:rsidP="00000000" w:rsidRDefault="00000000" w:rsidRPr="00000000" w14:paraId="0000006B">
      <w:pPr>
        <w:spacing w:after="16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Обов’язки Виконавця:</w:t>
      </w:r>
    </w:p>
    <w:p w:rsidR="00000000" w:rsidDel="00000000" w:rsidP="00000000" w:rsidRDefault="00000000" w:rsidRPr="00000000" w14:paraId="0000006D">
      <w:pPr>
        <w:spacing w:after="16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Виконавець пропонує методологію формування статистично надійної загальнонаціональної вибірки громадян України.</w:t>
      </w:r>
    </w:p>
    <w:p w:rsidR="00000000" w:rsidDel="00000000" w:rsidP="00000000" w:rsidRDefault="00000000" w:rsidRPr="00000000" w14:paraId="0000006E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Виконавець забезпечує збір даних для репрезентативної загальнонаціональної вибірки громадян України. Очікувана тривалість інтерв’ю для кількісного етапу дослідження до 25 хвилин. </w:t>
      </w:r>
    </w:p>
    <w:p w:rsidR="00000000" w:rsidDel="00000000" w:rsidP="00000000" w:rsidRDefault="00000000" w:rsidRPr="00000000" w14:paraId="0000006F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Виконавець відповідатиме за присвоєння відповідної питомої ваги в цілях аналізу і забезпечує репрезентативність населення з погляду фізичних осіб (а не домогосподарств), за статтю та віком, типом і розміром населеного пункту та макрорегіоном.</w:t>
      </w:r>
    </w:p>
    <w:p w:rsidR="00000000" w:rsidDel="00000000" w:rsidP="00000000" w:rsidRDefault="00000000" w:rsidRPr="00000000" w14:paraId="00000070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Виконавець має забезпечити закріплення питомої ваги у документації; питому вагу необхідно позначити та описати в документації, як її було визначено, а також вказати її мету і надати чіткі інструкції з використання.</w:t>
      </w:r>
    </w:p>
    <w:p w:rsidR="00000000" w:rsidDel="00000000" w:rsidP="00000000" w:rsidRDefault="00000000" w:rsidRPr="00000000" w14:paraId="00000071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Виконавець має розробити анкету разом з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клієнтом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2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Виконавець має надати два аналітичні звіти про результати опитування: стислий варіант у форматі слайдів Power Point та детальний - у форматах .docx та .pptx (обидва – із діаграмами та таблицями) українською та англійською мовами. У звітах інформацію необхідно надавати в розрізі за віковими групами, статтю, регіонами, а також ключові аналітичні висновки, тренди, тестування гіпотез.</w:t>
      </w:r>
    </w:p>
    <w:p w:rsidR="00000000" w:rsidDel="00000000" w:rsidP="00000000" w:rsidRDefault="00000000" w:rsidRPr="00000000" w14:paraId="00000073">
      <w:pPr>
        <w:spacing w:after="16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Виконавець має надати Клієнту необроблені дані та статистичні додатки до результатів опитування (у тому числі масив у форматі SPSS).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keepNext w:val="0"/>
        <w:keepLines w:val="0"/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y5m3heik9k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keepNext w:val="0"/>
        <w:keepLines w:val="0"/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color w:val="212529"/>
          <w:sz w:val="22"/>
          <w:szCs w:val="22"/>
        </w:rPr>
      </w:pPr>
      <w:bookmarkStart w:colFirst="0" w:colLast="0" w:name="_jld4s7xg463d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Додаток 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2"/>
          <w:szCs w:val="22"/>
          <w:rtl w:val="0"/>
        </w:rPr>
        <w:t xml:space="preserve">Форма комерційної пропозиції. </w:t>
      </w:r>
    </w:p>
    <w:p w:rsidR="00000000" w:rsidDel="00000000" w:rsidP="00000000" w:rsidRDefault="00000000" w:rsidRPr="00000000" w14:paraId="00000079">
      <w:pPr>
        <w:pStyle w:val="Heading1"/>
        <w:keepNext w:val="0"/>
        <w:keepLines w:val="0"/>
        <w:spacing w:after="240" w:before="240" w:lineRule="auto"/>
        <w:jc w:val="right"/>
        <w:rPr/>
      </w:pPr>
      <w:bookmarkStart w:colFirst="0" w:colLast="0" w:name="_x1af415kmw1x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КОМЕРЦІЙНА ПРОПОЗИЦІЯ</w:t>
      </w:r>
    </w:p>
    <w:p w:rsidR="00000000" w:rsidDel="00000000" w:rsidP="00000000" w:rsidRDefault="00000000" w:rsidRPr="00000000" w14:paraId="0000007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Ознайомившись з вимогами до закупівлі послуги з проведення всеукраїнського соціологічного дослідження ми, які нижче підписалися, пропонуємо нижчезазначені послуги у відповідності до вказаних вимог (далі – “Вимоги до предмету закупівлі”).</w:t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spacing w:after="60" w:before="240" w:lineRule="auto"/>
        <w:ind w:left="1860" w:hanging="360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bookmarkStart w:colFirst="0" w:colLast="0" w:name="_uxz9f7kh8k6h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1.  </w:t>
        <w:tab/>
        <w:t xml:space="preserve">ЗАГАЛЬНІ ВІДОМОСТІ ПРО УЧАСНИКА</w:t>
      </w:r>
    </w:p>
    <w:p w:rsidR="00000000" w:rsidDel="00000000" w:rsidP="00000000" w:rsidRDefault="00000000" w:rsidRPr="00000000" w14:paraId="0000007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5190"/>
        <w:gridCol w:w="3075"/>
        <w:tblGridChange w:id="0">
          <w:tblGrid>
            <w:gridCol w:w="600"/>
            <w:gridCol w:w="5190"/>
            <w:gridCol w:w="307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1.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Найменування учасника, ЄДРПОУ: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2.     </w:t>
              <w:tab/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Юридична адреса: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3.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Фактична адреса: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4.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Дата державної реєстрації: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5.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ПІБ та посада керівника учасника: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6.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Номер телефону керівника учасника: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7.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Контактна особа: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8.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Номер телефону контактної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9.     </w:t>
              <w:tab/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Електронна пошта контактної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Адреса веб-сайту: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Банківські реквізити: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right="-12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Види діяльності учасника згідно Довідки з ЄДРПОУ та/або Єдиного державного реєстру юридичних   осіб та фізичних осіб-підприємців та/або статуту юридичної особи: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before="0" w:line="240" w:lineRule="auto"/>
              <w:ind w:left="100" w:firstLine="0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5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2. ЦІНОВА ПРОПОЗИЦІЯ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5985"/>
        <w:gridCol w:w="2265"/>
        <w:tblGridChange w:id="0">
          <w:tblGrid>
            <w:gridCol w:w="630"/>
            <w:gridCol w:w="5985"/>
            <w:gridCol w:w="2265"/>
          </w:tblGrid>
        </w:tblGridChange>
      </w:tblGrid>
      <w:tr>
        <w:trPr>
          <w:cantSplit w:val="0"/>
          <w:trHeight w:val="948.9550781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Найменування послуг, передбачених технічними вимогами до предмету закупівлі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Вартість послуг, грн</w:t>
            </w:r>
          </w:p>
        </w:tc>
      </w:tr>
      <w:tr>
        <w:trPr>
          <w:cantSplit w:val="0"/>
          <w:trHeight w:val="851.85058593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Вартість послуги з проведення всеукраїнського соціологічного дослідження згідно з Технічним завданням (Додаток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ВСЬОГО (з ПДВ)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2125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rtl w:val="0"/>
        </w:rPr>
        <w:t xml:space="preserve">3. ПРОПОНОВАНИЙ ГРАФІК ПРОВЕДЕННЯ РОБІТ</w:t>
      </w:r>
    </w:p>
    <w:p w:rsidR="00000000" w:rsidDel="00000000" w:rsidP="00000000" w:rsidRDefault="00000000" w:rsidRPr="00000000" w14:paraId="000000AE">
      <w:pPr>
        <w:spacing w:after="240" w:before="240" w:lineRule="auto"/>
        <w:jc w:val="center"/>
        <w:rPr>
          <w:rFonts w:ascii="Times New Roman" w:cs="Times New Roman" w:eastAsia="Times New Roman" w:hAnsi="Times New Roman"/>
          <w:color w:val="212529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rtl w:val="0"/>
        </w:rPr>
        <w:t xml:space="preserve">(для планування строків виконання робіт)</w:t>
      </w:r>
    </w:p>
    <w:tbl>
      <w:tblPr>
        <w:tblStyle w:val="Table5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00"/>
        <w:gridCol w:w="6015"/>
        <w:gridCol w:w="2265"/>
        <w:tblGridChange w:id="0">
          <w:tblGrid>
            <w:gridCol w:w="600"/>
            <w:gridCol w:w="6015"/>
            <w:gridCol w:w="226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Найменування етапу чи виду робіт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rtl w:val="0"/>
              </w:rPr>
              <w:t xml:space="preserve">Необхідна кількість календарних днів для реалізації </w:t>
            </w:r>
          </w:p>
        </w:tc>
      </w:tr>
      <w:tr>
        <w:trPr>
          <w:cantSplit w:val="0"/>
          <w:trHeight w:val="695.9252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Розробка анкети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  <w:tr>
        <w:trPr>
          <w:cantSplit w:val="0"/>
          <w:trHeight w:val="620.9252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Проведення польових робіт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.9252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Підготовка аналітичних звітів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.9252929687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jc w:val="right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ВСЬОГО ДНІВ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color w:val="21252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E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Комерційна пропозиція складена станом на “_____”   ____________ 2025 року.</w:t>
      </w:r>
    </w:p>
    <w:p w:rsidR="00000000" w:rsidDel="00000000" w:rsidP="00000000" w:rsidRDefault="00000000" w:rsidRPr="00000000" w14:paraId="000000B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Підписанням та поданням цієї комерційної пропозиції зобов’язуємося у випадку визначення цієї пропозиції переможною TI Україна:</w:t>
      </w:r>
    </w:p>
    <w:p w:rsidR="00000000" w:rsidDel="00000000" w:rsidP="00000000" w:rsidRDefault="00000000" w:rsidRPr="00000000" w14:paraId="000000C2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 не вносити жодних змін до цієї пропозиції та дотримуватись умов цієї пропозиції протягом періоду дії пропозиції, який становить – 60 календарних днів з дати подачі пропозиції. Ця комерційна пропозиція може бути прийнята (акцептована) TI Україна в будь-який момент до завершення періоду її дії;</w:t>
      </w:r>
    </w:p>
    <w:p w:rsidR="00000000" w:rsidDel="00000000" w:rsidP="00000000" w:rsidRDefault="00000000" w:rsidRPr="00000000" w14:paraId="000000C3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підписати договір про надання послуг протягом 10-ти днів з дати прийняття (акцепту) цієї комерційної пропозиції з обов’язковим дотриманням положень проекту такого договору.</w:t>
      </w:r>
    </w:p>
    <w:p w:rsidR="00000000" w:rsidDel="00000000" w:rsidP="00000000" w:rsidRDefault="00000000" w:rsidRPr="00000000" w14:paraId="000000C4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надати необхідні послуги у відповідності з умовами цієї комерційної пропозиції;</w:t>
      </w:r>
    </w:p>
    <w:p w:rsidR="00000000" w:rsidDel="00000000" w:rsidP="00000000" w:rsidRDefault="00000000" w:rsidRPr="00000000" w14:paraId="000000C5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забезпечити повноту та точність виконання цієї комерційної пропозиції за формою, цінами/тарифами та у строки, вказані у цій пропозиції та Оголошенні, зокрема у технічних вимогах до предмету закупівлі </w:t>
      </w: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(Додатку 2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цього Оголошення).</w:t>
      </w:r>
    </w:p>
    <w:p w:rsidR="00000000" w:rsidDel="00000000" w:rsidP="00000000" w:rsidRDefault="00000000" w:rsidRPr="00000000" w14:paraId="000000C6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Підписанням та поданням цієї комерційної пропозиції учасник погоджується з наступним:</w:t>
      </w:r>
    </w:p>
    <w:p w:rsidR="00000000" w:rsidDel="00000000" w:rsidP="00000000" w:rsidRDefault="00000000" w:rsidRPr="00000000" w14:paraId="000000C7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 TI Україна не зобов’язана приймати найкращу за ціною пропозицію чи будь-яку із отриманих пропозицій. До моменту підписання договору про закупівлю TI Україна не несе жодних зобов’язань по відношенню до потенційних учасників закупівлі;</w:t>
      </w:r>
    </w:p>
    <w:p w:rsidR="00000000" w:rsidDel="00000000" w:rsidP="00000000" w:rsidRDefault="00000000" w:rsidRPr="00000000" w14:paraId="000000C8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 TI Україна залишає за собою право відхилити комерційні пропозиції всіх учасників процедури закупівлі у разі їхньої невідповідності;</w:t>
      </w:r>
    </w:p>
    <w:p w:rsidR="00000000" w:rsidDel="00000000" w:rsidP="00000000" w:rsidRDefault="00000000" w:rsidRPr="00000000" w14:paraId="000000C9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 Ця комерційна пропозиція є невід’ємними частинами відповідного договору на закупівлю послуг, котрий буде укладений між TI Україна та переможцем закупівлі;</w:t>
      </w:r>
    </w:p>
    <w:p w:rsidR="00000000" w:rsidDel="00000000" w:rsidP="00000000" w:rsidRDefault="00000000" w:rsidRPr="00000000" w14:paraId="000000CA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Участь у закупівлі пов’язаних осіб або змова учасників закупівлі забороняється. У разі виявлення таких фактів, результати закупівлі будуть скасовані або договір з відповідним постачальником буде достроково розірвано в односторонньому порядку з обов’язковим поверненням всього отриманого таким виконавцем за договором та відшкодуванням збитків завданих TI Україна;</w:t>
      </w:r>
    </w:p>
    <w:p w:rsidR="00000000" w:rsidDel="00000000" w:rsidP="00000000" w:rsidRDefault="00000000" w:rsidRPr="00000000" w14:paraId="000000CB">
      <w:pPr>
        <w:spacing w:after="0" w:before="0" w:lineRule="auto"/>
        <w:ind w:left="992.1259842519685" w:hanging="360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●   Надавати послуги тільки через одну юридичну особу\фізичну особу та не має права змінювати виконавця послуг впродовж дії терміну договору. Виняток – реорганізація юридичної особи/зміна назви/злиття.</w:t>
      </w:r>
    </w:p>
    <w:p w:rsidR="00000000" w:rsidDel="00000000" w:rsidP="00000000" w:rsidRDefault="00000000" w:rsidRPr="00000000" w14:paraId="000000CC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Цим ми/я підтверджуємо(ю) свою юридичну, фінансову та іншу спроможність виконати умови цієї комерційної пропозиції та запиту на проведення закупівлі, укласти договір на закупівлю послуг та правдивість всіх відомостей зазначених у цій комерційній пропозиції.</w:t>
      </w:r>
    </w:p>
    <w:p w:rsidR="00000000" w:rsidDel="00000000" w:rsidP="00000000" w:rsidRDefault="00000000" w:rsidRPr="00000000" w14:paraId="000000CD">
      <w:pPr>
        <w:spacing w:after="240" w:before="240" w:lineRule="auto"/>
        <w:jc w:val="center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Уповноважена особа на підпис комерційної пропозиції від імені 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[назва юридичної особи/ФОП]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1252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529"/>
          <w:sz w:val="24"/>
          <w:szCs w:val="24"/>
          <w:rtl w:val="0"/>
        </w:rPr>
        <w:t xml:space="preserve">______________________________________________________________________________ згідно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[статуту або довіреності]</w:t>
      </w: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CE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«____»________________ 2025 року</w:t>
      </w:r>
    </w:p>
    <w:p w:rsidR="00000000" w:rsidDel="00000000" w:rsidP="00000000" w:rsidRDefault="00000000" w:rsidRPr="00000000" w14:paraId="000000D0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_______________________</w:t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D2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[підпис]</w:t>
        <w:tab/>
        <w:tab/>
        <w:tab/>
        <w:tab/>
        <w:tab/>
        <w:tab/>
        <w:t xml:space="preserve">[ПІБ, посада]</w:t>
      </w:r>
    </w:p>
    <w:p w:rsidR="00000000" w:rsidDel="00000000" w:rsidP="00000000" w:rsidRDefault="00000000" w:rsidRPr="00000000" w14:paraId="000000D3">
      <w:pPr>
        <w:spacing w:after="240" w:before="240" w:lineRule="auto"/>
        <w:jc w:val="both"/>
        <w:rPr>
          <w:rFonts w:ascii="Times New Roman" w:cs="Times New Roman" w:eastAsia="Times New Roman" w:hAnsi="Times New Roman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12529"/>
          <w:sz w:val="24"/>
          <w:szCs w:val="24"/>
          <w:rtl w:val="0"/>
        </w:rPr>
        <w:t xml:space="preserve">[М.П.]</w:t>
      </w:r>
      <w:r w:rsidDel="00000000" w:rsidR="00000000" w:rsidRPr="00000000">
        <w:rPr>
          <w:rtl w:val="0"/>
        </w:rPr>
      </w:r>
    </w:p>
    <w:sectPr>
      <w:footerReference r:id="rId16" w:type="default"/>
      <w:footerReference r:id="rId17" w:type="first"/>
      <w:pgSz w:h="15840" w:w="12240" w:orient="portrait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i-ukraine.org/research/shho-hvylyuye-ukrayintsiv-naprykintsi-2023-roku-rezultaty-sotsiologichnogo-opytuvannya/" TargetMode="External"/><Relationship Id="rId10" Type="http://schemas.openxmlformats.org/officeDocument/2006/relationships/hyperlink" Target="https://ti-ukraine.org/research/yak-vidbudovuvaty-ukrayinu-sotsiologichne-opytuvannya-gromadyan-ta-predstavnykiv-biznesu/" TargetMode="External"/><Relationship Id="rId13" Type="http://schemas.openxmlformats.org/officeDocument/2006/relationships/hyperlink" Target="https://ti-ukraine.org/research/shho-hvylyuye-ukrayintsiv-naprykintsi-2023-roku-rezultaty-sotsiologichnogo-opytuvannya/" TargetMode="External"/><Relationship Id="rId12" Type="http://schemas.openxmlformats.org/officeDocument/2006/relationships/hyperlink" Target="https://ti-ukraine.org/research/yak-vidbudovuvaty-ukrayinu-sotsiologichne-opytuvannya-gromadyan-ta-predstavnykiv-biznes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-ukraine.org/research/shho-hvylyuye-ukrayintsiv-naprykintsi-2023-roku-rezultaty-sotsiologichnogo-opytuvannya/" TargetMode="External"/><Relationship Id="rId15" Type="http://schemas.openxmlformats.org/officeDocument/2006/relationships/hyperlink" Target="https://ti-ukraine.org/research/shho-hvylyuye-ukrayintsiv-naprykintsi-2023-roku-rezultaty-sotsiologichnogo-opytuvannya/" TargetMode="External"/><Relationship Id="rId14" Type="http://schemas.openxmlformats.org/officeDocument/2006/relationships/hyperlink" Target="https://ti-ukraine.org/research/yak-vidbudovuvaty-ukrayinu-sotsiologichne-opytuvannya-gromadyan-ta-predstavnykiv-biznesu/" TargetMode="Externa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ti-ukraine.org/" TargetMode="External"/><Relationship Id="rId7" Type="http://schemas.openxmlformats.org/officeDocument/2006/relationships/hyperlink" Target="https://ti-ukraine.org/" TargetMode="External"/><Relationship Id="rId8" Type="http://schemas.openxmlformats.org/officeDocument/2006/relationships/hyperlink" Target="https://ti-ukraine.org/research/yak-vidbudovuvaty-ukrayinu-sotsiologichne-opytuvannya-gromadyan-ta-predstavnykiv-bizne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