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ТЕНДЕР НА ЗАКУПІВЛЮ ПОСЛУГ З ЛІТЕРАТУРНОГО РЕДАГУВАННЯ ТА КОРЕКТУРИ БАГАТОСТОРІНКОВИХ АНАЛІТИЧНИХ МАТЕРІАЛІВ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Громадська організація “Трансперенсі Інтернешнл Україна” (далі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“TI Україна”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) оголошує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тендер на закупівлю послуг з літературного редагування та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коректури українською мовою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багатосторінкових аналітичних матеріалів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поширення інформації про діяльність ТІ Україна, її проєктів та заходів.</w:t>
      </w:r>
    </w:p>
    <w:p w:rsidR="00000000" w:rsidDel="00000000" w:rsidP="00000000" w:rsidRDefault="00000000" w:rsidRPr="00000000" w14:paraId="00000003">
      <w:pPr>
        <w:spacing w:after="240" w:before="240" w:lineRule="auto"/>
        <w:ind w:left="7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Кінцевий строк прийому пропозицій: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до 18:00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25 липня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2025 року.</w:t>
      </w:r>
    </w:p>
    <w:p w:rsidR="00000000" w:rsidDel="00000000" w:rsidP="00000000" w:rsidRDefault="00000000" w:rsidRPr="00000000" w14:paraId="00000004">
      <w:pPr>
        <w:spacing w:after="240" w:before="240" w:lineRule="auto"/>
        <w:ind w:left="7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Термін надання послуг: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з моменту підписання договору, протягом двох років.</w:t>
      </w:r>
    </w:p>
    <w:p w:rsidR="00000000" w:rsidDel="00000000" w:rsidP="00000000" w:rsidRDefault="00000000" w:rsidRPr="00000000" w14:paraId="00000005">
      <w:pPr>
        <w:spacing w:after="240" w:before="240" w:lineRule="auto"/>
        <w:ind w:left="7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Очікуваний результат: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отримання послуг з літературного редагування та коректури багатосторінкових аналітичних матеріалів для ТІ Україна.</w:t>
      </w:r>
    </w:p>
    <w:p w:rsidR="00000000" w:rsidDel="00000000" w:rsidP="00000000" w:rsidRDefault="00000000" w:rsidRPr="00000000" w14:paraId="00000006">
      <w:pPr>
        <w:spacing w:after="240" w:before="240" w:lineRule="auto"/>
        <w:ind w:left="7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Обов’язкові кваліфікаційні вимоги до виконавця послуг: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подані в Додатку 1. </w:t>
      </w:r>
    </w:p>
    <w:p w:rsidR="00000000" w:rsidDel="00000000" w:rsidP="00000000" w:rsidRDefault="00000000" w:rsidRPr="00000000" w14:paraId="00000007">
      <w:pPr>
        <w:spacing w:after="240" w:before="240" w:lineRule="auto"/>
        <w:ind w:left="7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Вимоги до предмета закупівлі: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подані в Додатку 2.</w:t>
      </w:r>
    </w:p>
    <w:p w:rsidR="00000000" w:rsidDel="00000000" w:rsidP="00000000" w:rsidRDefault="00000000" w:rsidRPr="00000000" w14:paraId="00000008">
      <w:pPr>
        <w:spacing w:before="240" w:lineRule="auto"/>
        <w:ind w:left="78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Комерційна пропозиція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має містити: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113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Заповнену форму комерційної пропозиції із зазначенням ціни (Додаток 4) у двох форматах: підписана скан-копія та .doc;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113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Виконане тестове завдання. Без виконання тестового завдання тендерна пропозиція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розглядається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Тестове завдання не оплачується і використовується виключно для оцінки професійних навичок кандидата;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1133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портфоліо відредагованих матеріалів, щ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онайменше два приклади відредагованих текстів, бажано з юридичної, наукової або аналітичної тематики;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113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інші документи, передбачені вимогами тендеру або ті, які учасник бажає додати.</w:t>
      </w:r>
    </w:p>
    <w:p w:rsidR="00000000" w:rsidDel="00000000" w:rsidP="00000000" w:rsidRDefault="00000000" w:rsidRPr="00000000" w14:paraId="0000000D">
      <w:pPr>
        <w:spacing w:before="240" w:lineRule="auto"/>
        <w:ind w:left="78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Правила оформлення комерційної пропозиції: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ind w:left="113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Комерційна пропозиція подається українською мовою тільки в електронному вигляді на електронну адресу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rtl w:val="0"/>
        </w:rPr>
        <w:t xml:space="preserve">melnyk@ti-ukraine.org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 темою листа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“Комерційна пропозиція: послуги з літературного редагування”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113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Надані сканкопії документів мають бути розбірливими та якісними.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ind w:left="113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Відповідальність за достовірність наданої інформації у своїй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highlight w:val="white"/>
          <w:rtl w:val="0"/>
        </w:rPr>
        <w:t xml:space="preserve">комерцій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ній пропозиції несе учасник.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ind w:left="113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Строк дії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highlight w:val="white"/>
          <w:rtl w:val="0"/>
        </w:rPr>
        <w:t xml:space="preserve">комерцій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ної пропозиції повинен становити не менше 60 днів з дати закінчення терміну надання пропозицій.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240" w:lineRule="auto"/>
        <w:ind w:left="113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разі, якщо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комерцій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пропозиція надійшла після спливу кінцевого терміну приймання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комерцій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них пропозицій, така пропозиція відхиляється та не приймається до оцінки.</w:t>
      </w:r>
    </w:p>
    <w:p w:rsidR="00000000" w:rsidDel="00000000" w:rsidP="00000000" w:rsidRDefault="00000000" w:rsidRPr="00000000" w14:paraId="00000013">
      <w:pPr>
        <w:spacing w:after="240" w:before="240" w:lineRule="auto"/>
        <w:ind w:left="780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Строк визначення переможця: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протягом 10 (десяти) робочих днів з дати завершення прийому пропозицій та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з можливістю продовження цього строку за необхідності письмового уточнення інформації, яка міститься у комерційних пропозиціях, не більше ніж на 3 (три) робочих дні.</w:t>
      </w:r>
    </w:p>
    <w:p w:rsidR="00000000" w:rsidDel="00000000" w:rsidP="00000000" w:rsidRDefault="00000000" w:rsidRPr="00000000" w14:paraId="00000014">
      <w:pPr>
        <w:spacing w:after="240" w:before="240" w:lineRule="auto"/>
        <w:ind w:left="780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highlight w:val="white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14"/>
          <w:szCs w:val="14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Результати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буде повідомлено всім учасникам не пізніше 5 (п’яти) робочих днів з дати прийняття рішення про визначення переможця шляхом надсилання відповідних повідомлень учасникам електронною поштою. Результати тендеру будуть оприлюднені на сайті організації. Переможцю тендеру впродовж 5 (п’яти) робочих днів, з моменту визнання його переможцем, буде надіслане відповідне повідомлення електронною поштою.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1155cc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Додаткову інформацію можна отримати за адресою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rtl w:val="0"/>
        </w:rPr>
        <w:t xml:space="preserve">melnyk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rtl w:val="0"/>
        </w:rPr>
        <w:t xml:space="preserve">@ti-ukraine.org 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Замовник залишає за собою право визначити до трьох переможців в межах даного тендеру.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ТI Україна залишає за собою право вимагати від учасників тендеру додаткові матеріали або інформацію, що підтверджують відповідність окремих положень комерційної пропозиції.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До оцінювання згідно з критеріями оцінки допускаються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комерцій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ні пропозиції, які відповідатимуть обов’язковим технічним та кваліфікаційним вимогам. Невідповідність хоча б одній з кваліфікаційних та технічних вимог оголошення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призводить до дискваліфікації такої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u w:val="single"/>
          <w:rtl w:val="0"/>
        </w:rPr>
        <w:t xml:space="preserve">комерцій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ної пропозиції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  Критерії оцінювання комерційних пропозицій та їх вагові коефіцієнти:</w:t>
      </w:r>
    </w:p>
    <w:tbl>
      <w:tblPr>
        <w:tblStyle w:val="Table1"/>
        <w:tblW w:w="94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0"/>
        <w:gridCol w:w="2580"/>
        <w:gridCol w:w="2160"/>
        <w:gridCol w:w="4080"/>
        <w:tblGridChange w:id="0">
          <w:tblGrid>
            <w:gridCol w:w="600"/>
            <w:gridCol w:w="2580"/>
            <w:gridCol w:w="2160"/>
            <w:gridCol w:w="40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</w:tcPr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Критерій оцінки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</w:tcPr>
          <w:p w:rsidR="00000000" w:rsidDel="00000000" w:rsidP="00000000" w:rsidRDefault="00000000" w:rsidRPr="00000000" w14:paraId="0000001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Максимально ваговий коефіцієнт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Документи, які підтверджують відповідність критерію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</w:tcPr>
          <w:p w:rsidR="00000000" w:rsidDel="00000000" w:rsidP="00000000" w:rsidRDefault="00000000" w:rsidRPr="00000000" w14:paraId="0000001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Ціна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</w:tcPr>
          <w:p w:rsidR="00000000" w:rsidDel="00000000" w:rsidP="00000000" w:rsidRDefault="00000000" w:rsidRPr="00000000" w14:paraId="0000002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Комерцій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пропозиція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Досвід роботи 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аналітичними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текстами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</w:tcPr>
          <w:p w:rsidR="00000000" w:rsidDel="00000000" w:rsidP="00000000" w:rsidRDefault="00000000" w:rsidRPr="00000000" w14:paraId="00000024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Портфоліо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відповідно до Додатку 1 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</w:tcPr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Оцінка якості виконання тестового завдання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</w:tcPr>
          <w:p w:rsidR="00000000" w:rsidDel="00000000" w:rsidP="00000000" w:rsidRDefault="00000000" w:rsidRPr="00000000" w14:paraId="00000028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</w:tcPr>
          <w:p w:rsidR="00000000" w:rsidDel="00000000" w:rsidP="00000000" w:rsidRDefault="00000000" w:rsidRPr="00000000" w14:paraId="00000029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Виконане тестове завдання, відповідно до Додатку 3</w:t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Rule="auto"/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Пояснення розрахунку за критеріями оцінювання:</w:t>
      </w:r>
    </w:p>
    <w:p w:rsidR="00000000" w:rsidDel="00000000" w:rsidP="00000000" w:rsidRDefault="00000000" w:rsidRPr="00000000" w14:paraId="0000002B">
      <w:pPr>
        <w:ind w:left="7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50 - максимальний ваговий коефіцієнт за критерієм оцінки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“Ціна”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Оцінка буде відбуватися на основі вартості редагування 1000 знаків тексту без пробілів. Максимально високий бал за даним критерієм буде виставлено учаснику з найбільш економічно вигідною ціновою пропозицією.</w:t>
      </w:r>
    </w:p>
    <w:p w:rsidR="00000000" w:rsidDel="00000000" w:rsidP="00000000" w:rsidRDefault="00000000" w:rsidRPr="00000000" w14:paraId="0000002C">
      <w:pPr>
        <w:ind w:left="7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 25 – максимальний ваговий коефіцієнт за критерієм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“Досвід роботи з аналітичними текстами”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Оцінка буде виставлятися за надане портфоліо на підставі розрахунку середнього бала від виставлених балів членами тендерного комітету.</w:t>
      </w:r>
    </w:p>
    <w:p w:rsidR="00000000" w:rsidDel="00000000" w:rsidP="00000000" w:rsidRDefault="00000000" w:rsidRPr="00000000" w14:paraId="0000002D">
      <w:pPr>
        <w:ind w:left="78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 максимальний ваговий коефіцієнт за критерієм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“Оцінка якості виконання тестового завдання”.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Оцінка буде виставлятися за виконане тестове завдання на підставі розрахунку середнього бала від виставлених балів членами тендерного комітету.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80" w:hanging="36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Додаток 1</w:t>
      </w:r>
    </w:p>
    <w:p w:rsidR="00000000" w:rsidDel="00000000" w:rsidP="00000000" w:rsidRDefault="00000000" w:rsidRPr="00000000" w14:paraId="0000002F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Обов’язкові кваліфікаційні вимоги до виконавця послуг</w:t>
      </w:r>
    </w:p>
    <w:tbl>
      <w:tblPr>
        <w:tblStyle w:val="Table2"/>
        <w:tblW w:w="94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2970"/>
        <w:gridCol w:w="5970"/>
        <w:tblGridChange w:id="0">
          <w:tblGrid>
            <w:gridCol w:w="555"/>
            <w:gridCol w:w="2970"/>
            <w:gridCol w:w="5970"/>
          </w:tblGrid>
        </w:tblGridChange>
      </w:tblGrid>
      <w:tr>
        <w:trPr>
          <w:cantSplit w:val="0"/>
          <w:trHeight w:val="107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Обов’язкові кваліфікаційні вимоги до виконавця послуг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Документи, які підтверджують відповідність кваліфікаційним вимогам</w:t>
            </w:r>
          </w:p>
        </w:tc>
      </w:tr>
      <w:tr>
        <w:trPr>
          <w:cantSplit w:val="0"/>
          <w:trHeight w:val="432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Підтвердження кваліфікації виконанням тестового завдання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240" w:befor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Виконане тестове завдання з Додатку 3, яке складається 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spacing w:after="0" w:afterAutospacing="0" w:befor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Редагування фрагменту тексту обсягом до 3 000 знаків з пробілами;</w:t>
              <w:br w:type="textWrapping"/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spacing w:after="0" w:afterAutospacing="0" w:before="0" w:beforeAutospacing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Внесення правок у режимі рецензування (Microsoft Word або Google Docs);</w:t>
              <w:br w:type="textWrapping"/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spacing w:after="240" w:before="0" w:beforeAutospacing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 можливості — короткий супровідний коментар щодо ключових правок.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Наявність досвіду з літературного редагування досліджень і наукових матеріалів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240" w:befor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Портфоліо з 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рикладами виконаних робіт, щонайменше два приклади відредагованих текстів з наукової чи юридичної тематики; звітів, аналітичних проєктів з посиланнями на матеріали.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4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Підтвердження права на здійснення підприємницької діяльності за законодавством України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Сканкопія статуту (для юридичних осіб) або код доступу до скан-копії установчого документу Учасника на офіційному сайті Міністерства юстиції України.</w:t>
            </w:r>
          </w:p>
          <w:p w:rsidR="00000000" w:rsidDel="00000000" w:rsidP="00000000" w:rsidRDefault="00000000" w:rsidRPr="00000000" w14:paraId="00000040">
            <w:pPr>
              <w:spacing w:after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Документ, що підтверджує право на підписання договору (для юридичних осіб). Наприклад, наказ керівника про призначення, витяг з протоколу керівного органу про призначення/ уповноваження, довіреність тощо.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Документ, що підтверджує статус платника податку  (копія довідки або свідоцтва платника ПДВ/ копія витягу з реєстру платників податку на додану вартість/ копія довідки або свідоцтва платника єдиного податку суб’єктом малого підприємництва/ копія витягу з реєстру платників єдиного податку (для учасників-суб'єктів малого підприємництва на єдиному податку/ інше)</w:t>
            </w:r>
          </w:p>
        </w:tc>
      </w:tr>
    </w:tbl>
    <w:p w:rsidR="00000000" w:rsidDel="00000000" w:rsidP="00000000" w:rsidRDefault="00000000" w:rsidRPr="00000000" w14:paraId="00000042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</w:rPr>
      </w:pPr>
      <w:bookmarkStart w:colFirst="0" w:colLast="0" w:name="_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Додаток 2</w:t>
      </w:r>
    </w:p>
    <w:p w:rsidR="00000000" w:rsidDel="00000000" w:rsidP="00000000" w:rsidRDefault="00000000" w:rsidRPr="00000000" w14:paraId="00000045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Вимоги до предмету закупівлі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редметом редагування є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багатосторінкові аналітичні та інформаційні матеріали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що висвітлюють діяльність TI Україна, її проєкти та події.</w:t>
      </w:r>
    </w:p>
    <w:p w:rsidR="00000000" w:rsidDel="00000000" w:rsidP="00000000" w:rsidRDefault="00000000" w:rsidRPr="00000000" w14:paraId="0000004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Цільове призначення: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забезпечення належного рівня мовного та стилістичного оформлення текстів для публікацій, звітів і досліджень TI Україна, що поширюються серед експертного середовища, донорів, державних інституцій та громадськості.</w:t>
      </w:r>
    </w:p>
    <w:p w:rsidR="00000000" w:rsidDel="00000000" w:rsidP="00000000" w:rsidRDefault="00000000" w:rsidRPr="00000000" w14:paraId="00000048">
      <w:pPr>
        <w:spacing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Очікувані послуги: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Послуги мають включати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повноцінне літературне редагування та коректуру текстових матеріалів українською мовою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а саме: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виправлення граматичних, орфографічних і пунктуаційних помилок;</w:t>
        <w:br w:type="textWrapping"/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стилістичне вдосконалення текстів відповідно до цільової аудиторії;</w:t>
        <w:br w:type="textWrapping"/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забезпечення логічності викладу, зв’язності структури та зрозумілості;</w:t>
        <w:br w:type="textWrapping"/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дотримання норм сучасного українського правопису (редакція 2019 року) та мовних стандартів.</w:t>
      </w:r>
    </w:p>
    <w:p w:rsidR="00000000" w:rsidDel="00000000" w:rsidP="00000000" w:rsidRDefault="00000000" w:rsidRPr="00000000" w14:paraId="0000004E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Стилістика: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виконавець при наданні зазначених послуг повинен дотримуватися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аналітичного характеру текстів,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враховуючи специфіку тематики проєктів ТІ.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Програми, якими має володіти редактор(ка):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Microsoft Word, Google Docs, PDF-редактори (Adobe Acrobat Reader або їхні відповідники).</w:t>
      </w:r>
    </w:p>
    <w:p w:rsidR="00000000" w:rsidDel="00000000" w:rsidP="00000000" w:rsidRDefault="00000000" w:rsidRPr="00000000" w14:paraId="00000050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Кінцевий строк надання послуг: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буде визначено в договорі</w:t>
      </w:r>
    </w:p>
    <w:p w:rsidR="00000000" w:rsidDel="00000000" w:rsidP="00000000" w:rsidRDefault="00000000" w:rsidRPr="00000000" w14:paraId="00000051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Оплата послуг: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буде здійснюватися за фактично надані послуги, після перевірки документів для здійснення оплати.</w:t>
      </w:r>
    </w:p>
    <w:p w:rsidR="00000000" w:rsidDel="00000000" w:rsidP="00000000" w:rsidRDefault="00000000" w:rsidRPr="00000000" w14:paraId="00000052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Додаток 3</w:t>
      </w:r>
    </w:p>
    <w:p w:rsidR="00000000" w:rsidDel="00000000" w:rsidP="00000000" w:rsidRDefault="00000000" w:rsidRPr="00000000" w14:paraId="00000054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Тестове завдання</w:t>
      </w:r>
    </w:p>
    <w:p w:rsidR="00000000" w:rsidDel="00000000" w:rsidP="00000000" w:rsidRDefault="00000000" w:rsidRPr="00000000" w14:paraId="00000055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Відредагуйте наведений нижче текст, дотримуючись норм сучасного українського правопису (редакція 2019 року) та вимог до аналітичного стилю.</w:t>
      </w:r>
    </w:p>
    <w:p w:rsidR="00000000" w:rsidDel="00000000" w:rsidP="00000000" w:rsidRDefault="00000000" w:rsidRPr="00000000" w14:paraId="00000056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Формат: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Використовуйте режим рецензування у Word або Google Docs.</w:t>
        <w:br w:type="textWrapping"/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Можна додати коментарі з поясненням до ключових правок (не обов’язково, але вітається).</w:t>
        <w:br w:type="textWrapping"/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Зверніть увагу на граматику, стилістику, логіку, послідовність, а також доречність і точність термінології.</w:t>
      </w:r>
    </w:p>
    <w:p w:rsidR="00000000" w:rsidDel="00000000" w:rsidP="00000000" w:rsidRDefault="00000000" w:rsidRPr="00000000" w14:paraId="0000005A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Текст:</w:t>
      </w:r>
    </w:p>
    <w:p w:rsidR="00000000" w:rsidDel="00000000" w:rsidP="00000000" w:rsidRDefault="00000000" w:rsidRPr="00000000" w14:paraId="0000005B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Процес створення комісій з надання компенсацій почався в кінці квітня 2023 року. В перші 2-и місяці після затвердження нормативки було створено половину із досліджуваних комісій, в основному в громадах, які найбільше постраждали від воєнних дій: Дніпропетровська, Київська, Харківська, Чернігівська та Миколаївська області. Так як законодавство не передбачає чітких строків їх створення, цей процес продовжувався навіть на протязі 2024 року.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Паралельно з цим, в деяких містах комісії досі не створені. Такі затримки являються бар’єром для своєчасної реалізації прав громадян на компенсації в випадку пошкодження чи зруйнування їхнього житла в результаті війни. Аналіз рішень омс показує цілий ряд процедурних помилок в створенні комісій. Наприклад, в ряді випадків комісію утворювали розпорядженням мера, а не виконкомом, як це написано в законі. Подібні порушення є підставами до оскарження розпоряджень і рішень комісії, що в свою чергу ставить під питання їхню легітимність.</w:t>
      </w:r>
    </w:p>
    <w:p w:rsidR="00000000" w:rsidDel="00000000" w:rsidP="00000000" w:rsidRDefault="00000000" w:rsidRPr="00000000" w14:paraId="0000005D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Одною із головних умов для якісного огляду та обґрунтованого прийняття рішень є залучення спеціалістів в сфері будівництва. Незважаючи на це, у деяких комісіях немає таких фаховців, що негативно впливає на об’єктивність оцінки пошкоджень і розподілення компенсацій.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Присутність представників громадськості у складі комісій повинна була зробити процес більш прозорішим. Але реалізація цієї вимоги була недостатньою і стикнулась із проблемами.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Понад третина місцевих рад не здійснили ніяких дій щодо залучення громадськості. В результаті маємо ситуацію, коли тільки кожна четверта комісія дотрималась законодавчої вимоги про квоту. Також виявлено, що в склад комісій потрапили особи, які формально не є громадськістю, серед яких — депутати місцевих рад та працівники КП. При цьому громадська участь при великому об'ємі навантаження сприяє падінню мотивації до активної участі в засіданнях.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 це підкреслює наявність потреби в додаткових механізмах відкритості, таких як часткова публікація даних Реєстру зруйнованого і пошкодженого майна.</w:t>
      </w:r>
    </w:p>
    <w:p w:rsidR="00000000" w:rsidDel="00000000" w:rsidP="00000000" w:rsidRDefault="00000000" w:rsidRPr="00000000" w14:paraId="00000061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Як показує опитування, більшість комісій (77%) вважає, що нормативна база повністю врегульовує їх роботу. Інші ж назвали головною проблемою — малу тривалість 30-денної строки для розгляду заяв, особливо в умовах великого навантаження.</w:t>
      </w:r>
    </w:p>
    <w:p w:rsidR="00000000" w:rsidDel="00000000" w:rsidP="00000000" w:rsidRDefault="00000000" w:rsidRPr="00000000" w14:paraId="00000062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результатах дослідження видно, що комісії оброблюють 86% заяв по пошкодженому житлу та тільки 81% по знищеному. Одна з ефективних практик — створення комісій по районах в великих містах, які піддаються обстрілам. Це дало можливість покращити швидкість розгляду заявок до 95%.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Додаток 4 </w:t>
      </w:r>
    </w:p>
    <w:p w:rsidR="00000000" w:rsidDel="00000000" w:rsidP="00000000" w:rsidRDefault="00000000" w:rsidRPr="00000000" w14:paraId="00000064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 комерційної пропозиції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tbl>
      <w:tblPr>
        <w:tblStyle w:val="Table3"/>
        <w:tblW w:w="912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085"/>
        <w:gridCol w:w="4035"/>
        <w:tblGridChange w:id="0">
          <w:tblGrid>
            <w:gridCol w:w="5085"/>
            <w:gridCol w:w="40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Заповнюється співробітником TI Україна</w:t>
            </w:r>
          </w:p>
        </w:tc>
      </w:tr>
      <w:tr>
        <w:trPr>
          <w:cantSplit w:val="0"/>
          <w:trHeight w:val="701.8505859375001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Дата надходження комерційної пропозиції до TI Україна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 липня 2025 р.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ПІБ ____________________________________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підпис ________________________</w:t>
            </w:r>
          </w:p>
        </w:tc>
      </w:tr>
    </w:tbl>
    <w:p w:rsidR="00000000" w:rsidDel="00000000" w:rsidP="00000000" w:rsidRDefault="00000000" w:rsidRPr="00000000" w14:paraId="0000006B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КОМЕРЦІЙНА ПРОПОЗИЦІЯ</w:t>
      </w:r>
    </w:p>
    <w:p w:rsidR="00000000" w:rsidDel="00000000" w:rsidP="00000000" w:rsidRDefault="00000000" w:rsidRPr="00000000" w14:paraId="0000006C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Ознайомившись з оголошенням про проведення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тендеру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 закупівлю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послуг з літературного редагування та коректури українською мовою багатосторінкових аналітичних матеріалів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ми, які нижче підписалися, пропонуємо нижчезазначені послуги відповідно до умов вищезазначеного оголошення про проведення тендеру  (далі – „Оголошення”).</w:t>
      </w:r>
    </w:p>
    <w:p w:rsidR="00000000" w:rsidDel="00000000" w:rsidP="00000000" w:rsidRDefault="00000000" w:rsidRPr="00000000" w14:paraId="0000006D">
      <w:pPr>
        <w:pStyle w:val="Heading1"/>
        <w:keepNext w:val="0"/>
        <w:keepLines w:val="0"/>
        <w:spacing w:after="60" w:before="240" w:lineRule="auto"/>
        <w:ind w:left="708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ЗАГАЛЬНІ ВІДОМОСТІ ПРО УЧАСНИКА</w:t>
      </w:r>
    </w:p>
    <w:tbl>
      <w:tblPr>
        <w:tblStyle w:val="Table4"/>
        <w:tblW w:w="95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5"/>
        <w:gridCol w:w="5910"/>
        <w:gridCol w:w="3015"/>
        <w:tblGridChange w:id="0">
          <w:tblGrid>
            <w:gridCol w:w="645"/>
            <w:gridCol w:w="5910"/>
            <w:gridCol w:w="301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ind w:left="-141" w:right="-13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Найменування учасника, ЄДРПОУ: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ind w:left="1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ind w:left="-141" w:right="-13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Юридична адреса: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ind w:left="1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ind w:left="-141" w:right="-13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Фактична адреса: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ind w:left="1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ind w:left="-141" w:right="-13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Дата державної реєстрації: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ind w:left="1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ind w:left="-141" w:right="-13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ПІБ та посада керівника учасника: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ind w:left="1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ind w:left="-141" w:right="-13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Номер телефону керівника учасника: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ind w:left="1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ind w:left="-141" w:right="-13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Контактна особа: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ind w:left="1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ind w:left="-141" w:right="-13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Номер телефону контактної особи: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ind w:left="1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ind w:left="-141" w:right="-13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Електронна пошта контактної особи: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ind w:left="1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ind w:left="-141" w:right="-13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Адреса вебсайту: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ind w:left="1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ind w:left="-141" w:right="-13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Банківські реквізити: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ind w:left="1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ind w:left="-141" w:right="-13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Види діяльності учасника згідно Довідки з ЄДРПОУ та/або Єдиного державного</w:t>
              <w:tab/>
              <w:t xml:space="preserve">реєстру   юридичних   осіб   та   фізичних осіб   -   підприємців та/або статуту юридичної особи: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ind w:left="1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708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ЦІНОВА ПРОПОЗИЦІЯ</w:t>
      </w:r>
    </w:p>
    <w:p w:rsidR="00000000" w:rsidDel="00000000" w:rsidP="00000000" w:rsidRDefault="00000000" w:rsidRPr="00000000" w14:paraId="00000094">
      <w:pPr>
        <w:ind w:left="100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00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5580"/>
        <w:gridCol w:w="3580"/>
        <w:tblGridChange w:id="0">
          <w:tblGrid>
            <w:gridCol w:w="540"/>
            <w:gridCol w:w="5580"/>
            <w:gridCol w:w="358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Учасник має вказати вартість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 грн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Вартість послуг 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редагування за 1000 знаків без пробілів: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Вказати вартість з ПДВ чи без ПДВ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Цінова пропозиція складена станом на “____”   ____________ 2025 року</w:t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(дата)                (місяць)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Підписанням та поданням цієї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комерцій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ної пропозиції учасник зобов’язується у випадку визначення цієї пропозиції переможною TI Україна:</w:t>
      </w:r>
    </w:p>
    <w:p w:rsidR="00000000" w:rsidDel="00000000" w:rsidP="00000000" w:rsidRDefault="00000000" w:rsidRPr="00000000" w14:paraId="000000A1">
      <w:pPr>
        <w:numPr>
          <w:ilvl w:val="0"/>
          <w:numId w:val="6"/>
        </w:numPr>
        <w:spacing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вносити жодних змін до цієї пропозиції та дотримуватись умов цієї пропозиції протягом періоду дії пропозиції, який становить – 60 календарних днів з дати подачі пропозиції. Ця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комерцій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пропозиція може бути прийнята (акцептована) TI Україна в будь-який момент до завершення періоду її дії;</w:t>
      </w:r>
    </w:p>
    <w:p w:rsidR="00000000" w:rsidDel="00000000" w:rsidP="00000000" w:rsidRDefault="00000000" w:rsidRPr="00000000" w14:paraId="000000A2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підписати договір про надання послуг протягом 30-ти днів з дати прийняття (акцепту) цієї комерційної пропозиції з обов’язковим дотриманням положень проекту такого договору;</w:t>
      </w:r>
    </w:p>
    <w:p w:rsidR="00000000" w:rsidDel="00000000" w:rsidP="00000000" w:rsidRDefault="00000000" w:rsidRPr="00000000" w14:paraId="000000A3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надати необхідні послуги у відповідності з умовами цієї комерційної пропозиції;</w:t>
      </w:r>
    </w:p>
    <w:p w:rsidR="00000000" w:rsidDel="00000000" w:rsidP="00000000" w:rsidRDefault="00000000" w:rsidRPr="00000000" w14:paraId="000000A4">
      <w:pPr>
        <w:numPr>
          <w:ilvl w:val="0"/>
          <w:numId w:val="6"/>
        </w:numPr>
        <w:spacing w:after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забезпечити повноту та точність виконання цієї комерційної пропозиції за формою, цінами/тарифами та у строки, вказані у цій пропозиції та Оголошенні, зокрема у технічних вимогах до предмету закупівлі (Додатку 2 цього Оголошення).</w:t>
      </w:r>
    </w:p>
    <w:p w:rsidR="00000000" w:rsidDel="00000000" w:rsidP="00000000" w:rsidRDefault="00000000" w:rsidRPr="00000000" w14:paraId="000000A5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Підписанням та поданням цієї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комерцій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ної пропозиції учасник погоджується з наступним:</w:t>
      </w:r>
    </w:p>
    <w:p w:rsidR="00000000" w:rsidDel="00000000" w:rsidP="00000000" w:rsidRDefault="00000000" w:rsidRPr="00000000" w14:paraId="000000A6">
      <w:pPr>
        <w:numPr>
          <w:ilvl w:val="0"/>
          <w:numId w:val="4"/>
        </w:numPr>
        <w:spacing w:befor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 Україна не зобов’язана приймати найкращу за ціною пропозицію чи будь-яку із отриманих пропозицій. До моменту підписання договору про закупівлю TI Україна не несе жодних зобов’язань по відношенню до учасників закупівлі або потенційних учасників закупівлі;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 Україна залишає за собою право відхилити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комерцій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ні пропозиції всіх учасників процедури закупівлі у разі їхньої невідповідності;</w:t>
      </w:r>
    </w:p>
    <w:p w:rsidR="00000000" w:rsidDel="00000000" w:rsidP="00000000" w:rsidRDefault="00000000" w:rsidRPr="00000000" w14:paraId="000000A8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ця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комерцій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пропозиція та Оголошення є невід’ємними частинами відповідного договору на закупівлю послуг, котрий буде укладений між TI Україна та переможцем тендеру;</w:t>
      </w:r>
    </w:p>
    <w:p w:rsidR="00000000" w:rsidDel="00000000" w:rsidP="00000000" w:rsidRDefault="00000000" w:rsidRPr="00000000" w14:paraId="000000A9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участь у тендері пов’язаних осіб або змова учасників тендеру забороняється. У разі виявлення таких фактів, договір з відповідним переможцем буде достроково розірвано в односторонньому порядку;</w:t>
      </w:r>
    </w:p>
    <w:p w:rsidR="00000000" w:rsidDel="00000000" w:rsidP="00000000" w:rsidRDefault="00000000" w:rsidRPr="00000000" w14:paraId="000000AA">
      <w:pPr>
        <w:numPr>
          <w:ilvl w:val="0"/>
          <w:numId w:val="4"/>
        </w:numPr>
        <w:spacing w:after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надавати послуги тільки через одну юридичну особу\фізичну особу та не має права змінювати виконавця послуг впродовж дії терміну договору. Виняток – реорганізація юридичної особи/зміна назви/злиття.</w:t>
      </w:r>
    </w:p>
    <w:p w:rsidR="00000000" w:rsidDel="00000000" w:rsidP="00000000" w:rsidRDefault="00000000" w:rsidRPr="00000000" w14:paraId="000000AB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Цим ми/ я підтверджуємо(ю) свою юридичну, фінансову та іншу спроможність виконати умови цієї комерційної пропозиції та Оголошення, укласти договір на закупівлю послуг та правдивість всіх відомостей зазначених у цій комерційній пропозиції.</w:t>
      </w:r>
    </w:p>
    <w:p w:rsidR="00000000" w:rsidDel="00000000" w:rsidP="00000000" w:rsidRDefault="00000000" w:rsidRPr="00000000" w14:paraId="000000AC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Уповноважена особа на підпис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комерцій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ної пропозиції від імені________________________________________________________________________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[назва юридичної особи/ФОП]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згідно _____________________________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[статуту або довіреності]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AD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   __________________ 2025 року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</w:t>
        <w:tab/>
        <w:t xml:space="preserve">                                   [Дата]   </w:t>
        <w:tab/>
        <w:t xml:space="preserve">                                </w:t>
        <w:tab/>
        <w:t xml:space="preserve">                [ПІБ, посада]                  [підпис]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6"/>
          <w:szCs w:val="46"/>
          <w:rtl w:val="0"/>
        </w:rPr>
        <w:t xml:space="preserve">    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</w:t>
        <w:tab/>
        <w:t xml:space="preserve">[М.П.]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523.1102362204729" w:top="141.73228346456693" w:left="1440" w:right="690.47244094488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