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B12" w:rsidRDefault="00A728A5">
      <w:pPr>
        <w:pStyle w:val="normal"/>
        <w:spacing w:after="0" w:line="360" w:lineRule="auto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DoZorro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project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public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procurement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monitoring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began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November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1, 2016 </w:t>
      </w:r>
    </w:p>
    <w:p w:rsidR="00C16B12" w:rsidRDefault="00C16B12">
      <w:pPr>
        <w:pStyle w:val="normal"/>
        <w:spacing w:after="0" w:line="360" w:lineRule="auto"/>
      </w:pPr>
    </w:p>
    <w:p w:rsidR="00C16B12" w:rsidRDefault="00A728A5">
      <w:pPr>
        <w:pStyle w:val="normal"/>
        <w:spacing w:after="0" w:line="360" w:lineRule="auto"/>
        <w:jc w:val="both"/>
      </w:pP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November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1, 2016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DoZorro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(</w:t>
      </w:r>
      <w:hyperlink r:id="rId4">
        <w:r>
          <w:rPr>
            <w:rFonts w:ascii="Arial" w:eastAsia="Arial" w:hAnsi="Arial" w:cs="Arial"/>
            <w:b/>
            <w:i/>
            <w:color w:val="0000FF"/>
            <w:sz w:val="20"/>
            <w:szCs w:val="20"/>
            <w:u w:val="single"/>
          </w:rPr>
          <w:t>dozorro.</w:t>
        </w:r>
        <w:r>
          <w:rPr>
            <w:rFonts w:ascii="Arial" w:eastAsia="Arial" w:hAnsi="Arial" w:cs="Arial"/>
            <w:b/>
            <w:i/>
            <w:color w:val="0000FF"/>
            <w:sz w:val="20"/>
            <w:szCs w:val="20"/>
            <w:u w:val="single"/>
          </w:rPr>
          <w:t>org</w:t>
        </w:r>
      </w:hyperlink>
      <w:r>
        <w:rPr>
          <w:rFonts w:ascii="Arial" w:eastAsia="Arial" w:hAnsi="Arial" w:cs="Arial"/>
          <w:b/>
          <w:i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monitoring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b/>
          <w:i/>
          <w:sz w:val="20"/>
          <w:szCs w:val="20"/>
        </w:rPr>
        <w:t>p</w:t>
      </w:r>
      <w:r>
        <w:rPr>
          <w:rFonts w:ascii="Arial" w:eastAsia="Arial" w:hAnsi="Arial" w:cs="Arial"/>
          <w:b/>
          <w:i/>
          <w:sz w:val="20"/>
          <w:szCs w:val="20"/>
        </w:rPr>
        <w:t>ortal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began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its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work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platform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aims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b/>
          <w:i/>
          <w:sz w:val="20"/>
          <w:szCs w:val="20"/>
        </w:rPr>
        <w:t>to</w:t>
      </w:r>
      <w:proofErr w:type="spellEnd"/>
      <w:r w:rsidR="00C16B1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b/>
          <w:i/>
          <w:sz w:val="20"/>
          <w:szCs w:val="20"/>
        </w:rPr>
        <w:t>provide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b/>
          <w:i/>
          <w:sz w:val="20"/>
          <w:szCs w:val="20"/>
        </w:rPr>
        <w:t>additional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transparency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electronic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public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procurement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sys</w:t>
      </w:r>
      <w:r w:rsidR="00C16B12">
        <w:rPr>
          <w:rFonts w:ascii="Arial" w:eastAsia="Arial" w:hAnsi="Arial" w:cs="Arial"/>
          <w:b/>
          <w:i/>
          <w:sz w:val="20"/>
          <w:szCs w:val="20"/>
        </w:rPr>
        <w:t>tem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main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b/>
          <w:i/>
          <w:sz w:val="20"/>
          <w:szCs w:val="20"/>
        </w:rPr>
        <w:t>feature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DoZorro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establishment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unique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data</w:t>
      </w:r>
      <w:r>
        <w:rPr>
          <w:rFonts w:ascii="Arial" w:eastAsia="Arial" w:hAnsi="Arial" w:cs="Arial"/>
          <w:b/>
          <w:i/>
          <w:sz w:val="20"/>
          <w:szCs w:val="20"/>
        </w:rPr>
        <w:t>bas</w:t>
      </w:r>
      <w:r w:rsidR="00C16B12">
        <w:rPr>
          <w:rFonts w:ascii="Arial" w:eastAsia="Arial" w:hAnsi="Arial" w:cs="Arial"/>
          <w:b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real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assessment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procurers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contractors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certain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tenders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. </w:t>
      </w:r>
    </w:p>
    <w:p w:rsidR="00C16B12" w:rsidRDefault="00C16B12">
      <w:pPr>
        <w:pStyle w:val="normal"/>
        <w:spacing w:after="0" w:line="360" w:lineRule="auto"/>
        <w:jc w:val="both"/>
      </w:pPr>
    </w:p>
    <w:p w:rsidR="00C16B12" w:rsidRDefault="00A728A5">
      <w:pPr>
        <w:pStyle w:val="normal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joins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efforts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civil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society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gathered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international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practices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national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methods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exposing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violations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sphere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public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procurement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participants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access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efficient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legal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tools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appeal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doubtful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procurements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participants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opportunity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assess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partners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agreements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provide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expanded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feedbacks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>t</w:t>
      </w:r>
      <w:proofErr w:type="spellStart"/>
      <w:r>
        <w:rPr>
          <w:rFonts w:ascii="Arial" w:eastAsia="Arial" w:hAnsi="Arial" w:cs="Arial"/>
          <w:sz w:val="20"/>
          <w:szCs w:val="20"/>
        </w:rPr>
        <w:t>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automatically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each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profile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whether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separate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responsible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contractor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procurer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Such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systematized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adopt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decisions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activities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connected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ProZorro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system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C16B12" w:rsidRDefault="00C16B12">
      <w:pPr>
        <w:pStyle w:val="normal"/>
        <w:spacing w:after="0" w:line="360" w:lineRule="auto"/>
        <w:jc w:val="both"/>
      </w:pPr>
    </w:p>
    <w:p w:rsidR="00C16B12" w:rsidRDefault="00A728A5">
      <w:pPr>
        <w:pStyle w:val="normal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Deputy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Minister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Ministry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Economic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Development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Ukraine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Maxym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Nefiodov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participated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presentation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ProZorro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system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powerful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tools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access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concerning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public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procurement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expose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violations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However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procurement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monitoring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should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carried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systematically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"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DoZorro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en-US"/>
        </w:rPr>
        <w:t>p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ortal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allows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</w:t>
      </w:r>
      <w:r w:rsidR="00C16B12">
        <w:rPr>
          <w:rFonts w:ascii="Arial" w:eastAsia="Arial" w:hAnsi="Arial" w:cs="Arial"/>
          <w:i/>
          <w:sz w:val="20"/>
          <w:szCs w:val="20"/>
        </w:rPr>
        <w:t>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consolidat</w:t>
      </w:r>
      <w:r w:rsidR="00C16B12">
        <w:rPr>
          <w:rFonts w:ascii="Arial" w:eastAsia="Arial" w:hAnsi="Arial" w:cs="Arial"/>
          <w:i/>
          <w:sz w:val="20"/>
          <w:szCs w:val="20"/>
        </w:rPr>
        <w:t>ion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en-US"/>
        </w:rPr>
        <w:t xml:space="preserve">of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efforts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parties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interested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providing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healthy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competition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sphere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public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procurement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</w:t>
      </w:r>
      <w:proofErr w:type="spellStart"/>
      <w:r w:rsidR="00C16B12">
        <w:rPr>
          <w:rFonts w:ascii="Arial" w:eastAsia="Arial" w:hAnsi="Arial" w:cs="Arial"/>
          <w:i/>
          <w:sz w:val="20"/>
          <w:szCs w:val="20"/>
        </w:rPr>
        <w:t>Breachers</w:t>
      </w:r>
      <w:proofErr w:type="spellEnd"/>
      <w:r w:rsidR="00C16B12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 w:rsidR="00C16B12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creative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customers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unfair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suppliers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i/>
          <w:sz w:val="20"/>
          <w:szCs w:val="20"/>
        </w:rPr>
        <w:t>caught</w:t>
      </w:r>
      <w:proofErr w:type="spellEnd"/>
      <w:r w:rsidR="00C16B12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i/>
          <w:sz w:val="20"/>
          <w:szCs w:val="20"/>
        </w:rPr>
        <w:t>out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Report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corruption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provide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feedbacks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assess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work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benefit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taxpayers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" </w:t>
      </w:r>
      <w:proofErr w:type="spellStart"/>
      <w:r>
        <w:rPr>
          <w:rFonts w:ascii="Arial" w:eastAsia="Arial" w:hAnsi="Arial" w:cs="Arial"/>
          <w:sz w:val="20"/>
          <w:szCs w:val="20"/>
        </w:rPr>
        <w:t>called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official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C16B12" w:rsidRDefault="00C16B12">
      <w:pPr>
        <w:pStyle w:val="normal"/>
        <w:spacing w:after="0" w:line="360" w:lineRule="auto"/>
        <w:jc w:val="both"/>
      </w:pPr>
    </w:p>
    <w:p w:rsidR="00C16B12" w:rsidRDefault="00A728A5">
      <w:pPr>
        <w:pStyle w:val="normal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established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administered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organization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Transparency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Ukraine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coordinator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Krystyna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Hutsalova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participated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launch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ProZorro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project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DoZorro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directly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connected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ProZorro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</w:t>
      </w:r>
      <w:r w:rsidR="00C16B12"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АРІ,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access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Transition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ortal’s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functions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available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on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electronic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platforms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connected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ProZorro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Therefore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DoZorro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single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eco-</w:t>
      </w:r>
      <w:proofErr w:type="spellStart"/>
      <w:r>
        <w:rPr>
          <w:rFonts w:ascii="Arial" w:eastAsia="Arial" w:hAnsi="Arial" w:cs="Arial"/>
          <w:sz w:val="20"/>
          <w:szCs w:val="20"/>
        </w:rPr>
        <w:t>system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built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around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procurements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Ukraine</w:t>
      </w:r>
      <w:proofErr w:type="spellEnd"/>
      <w:r>
        <w:rPr>
          <w:rFonts w:ascii="Arial" w:eastAsia="Arial" w:hAnsi="Arial" w:cs="Arial"/>
          <w:sz w:val="20"/>
          <w:szCs w:val="20"/>
        </w:rPr>
        <w:t>. 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/>
        </w:rPr>
        <w:t>D</w:t>
      </w:r>
      <w:proofErr w:type="spellStart"/>
      <w:r>
        <w:rPr>
          <w:rFonts w:ascii="Arial" w:eastAsia="Arial" w:hAnsi="Arial" w:cs="Arial"/>
          <w:sz w:val="20"/>
          <w:szCs w:val="20"/>
        </w:rPr>
        <w:t>irector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Innovation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Projects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Transparency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Ukraine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Viktor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Nestulia</w:t>
      </w:r>
      <w:proofErr w:type="spellEnd"/>
      <w:r>
        <w:rPr>
          <w:rFonts w:ascii="Arial" w:eastAsia="Arial" w:hAnsi="Arial" w:cs="Arial"/>
          <w:sz w:val="20"/>
          <w:szCs w:val="20"/>
        </w:rPr>
        <w:t> </w:t>
      </w:r>
      <w:proofErr w:type="spellStart"/>
      <w:r>
        <w:rPr>
          <w:rFonts w:ascii="Arial" w:eastAsia="Arial" w:hAnsi="Arial" w:cs="Arial"/>
          <w:sz w:val="20"/>
          <w:szCs w:val="20"/>
        </w:rPr>
        <w:t>stated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“From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beginning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public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procurement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reform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tried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change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users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system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C16B12" w:rsidRPr="00C16B12">
        <w:rPr>
          <w:rFonts w:ascii="Arial" w:eastAsia="Arial" w:hAnsi="Arial" w:cs="Arial"/>
          <w:i/>
          <w:sz w:val="20"/>
          <w:szCs w:val="20"/>
        </w:rPr>
        <w:t>Having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explain</w:t>
      </w:r>
      <w:r>
        <w:rPr>
          <w:rFonts w:ascii="Arial" w:eastAsia="Arial" w:hAnsi="Arial" w:cs="Arial"/>
          <w:i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that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their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clients</w:t>
      </w:r>
      <w:proofErr w:type="spellEnd"/>
      <w:r w:rsidR="00C16B12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="00C16B12">
        <w:rPr>
          <w:rFonts w:ascii="Arial" w:eastAsia="Arial" w:hAnsi="Arial" w:cs="Arial"/>
          <w:i/>
          <w:sz w:val="20"/>
          <w:szCs w:val="20"/>
        </w:rPr>
        <w:t>we</w:t>
      </w:r>
      <w:proofErr w:type="spellEnd"/>
      <w:r w:rsidR="00C16B12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i/>
          <w:sz w:val="20"/>
          <w:szCs w:val="20"/>
        </w:rPr>
        <w:t>informed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i/>
          <w:sz w:val="20"/>
          <w:szCs w:val="20"/>
        </w:rPr>
        <w:t>that</w:t>
      </w:r>
      <w:proofErr w:type="spellEnd"/>
      <w:r w:rsidR="00C16B12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each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client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should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opportunity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provide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feedback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assess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quality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provided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services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DoZorro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realization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such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i/>
          <w:sz w:val="20"/>
          <w:szCs w:val="20"/>
        </w:rPr>
        <w:t>vision</w:t>
      </w:r>
      <w:r>
        <w:rPr>
          <w:rFonts w:ascii="Arial" w:eastAsia="Arial" w:hAnsi="Arial" w:cs="Arial"/>
          <w:i/>
          <w:sz w:val="20"/>
          <w:szCs w:val="20"/>
        </w:rPr>
        <w:t>”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C16B12" w:rsidRDefault="00C16B12">
      <w:pPr>
        <w:pStyle w:val="normal"/>
        <w:spacing w:after="0" w:line="360" w:lineRule="auto"/>
        <w:jc w:val="both"/>
      </w:pPr>
    </w:p>
    <w:p w:rsidR="00C16B12" w:rsidRDefault="00A728A5">
      <w:pPr>
        <w:pStyle w:val="normal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Representatives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Kyiv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Administration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those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willing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experiment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with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the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system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deputy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public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utility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Informatyka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Tetiana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Koba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presentation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“</w:t>
      </w:r>
      <w:r w:rsidRPr="00A728A5"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results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Kyiv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City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State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Administration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in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ProZorro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system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public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procurements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proved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to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whole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Ukraine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C16B12" w:rsidRPr="00A728A5">
        <w:rPr>
          <w:rFonts w:ascii="Arial" w:eastAsia="Arial" w:hAnsi="Arial" w:cs="Arial"/>
          <w:i/>
          <w:sz w:val="20"/>
          <w:szCs w:val="20"/>
        </w:rPr>
        <w:t>applicability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transparent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728A5">
        <w:rPr>
          <w:rFonts w:ascii="Arial" w:eastAsia="Arial" w:hAnsi="Arial" w:cs="Arial"/>
          <w:i/>
          <w:sz w:val="20"/>
          <w:szCs w:val="20"/>
        </w:rPr>
        <w:t>procurements</w:t>
      </w:r>
      <w:proofErr w:type="spellEnd"/>
      <w:r w:rsidRPr="00A728A5">
        <w:rPr>
          <w:rFonts w:ascii="Arial" w:eastAsia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We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actively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cooperate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TI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Ukraine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DoZorro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project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consider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opportunity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using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its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data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while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analyzing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our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procurements</w:t>
      </w:r>
      <w:r>
        <w:rPr>
          <w:rFonts w:ascii="Arial" w:eastAsia="Arial" w:hAnsi="Arial" w:cs="Arial"/>
          <w:sz w:val="20"/>
          <w:szCs w:val="20"/>
        </w:rPr>
        <w:t>”</w:t>
      </w:r>
      <w:proofErr w:type="spellEnd"/>
      <w:r>
        <w:rPr>
          <w:rFonts w:ascii="Arial" w:eastAsia="Arial" w:hAnsi="Arial" w:cs="Arial"/>
          <w:sz w:val="20"/>
          <w:szCs w:val="20"/>
        </w:rPr>
        <w:t>.  </w:t>
      </w:r>
    </w:p>
    <w:p w:rsidR="00C16B12" w:rsidRDefault="00A728A5">
      <w:pPr>
        <w:pStyle w:val="normal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supported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civil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initiative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establishing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monitoring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The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VEKA </w:t>
      </w:r>
      <w:proofErr w:type="spellStart"/>
      <w:r>
        <w:rPr>
          <w:rFonts w:ascii="Arial" w:eastAsia="Arial" w:hAnsi="Arial" w:cs="Arial"/>
          <w:sz w:val="20"/>
          <w:szCs w:val="20"/>
        </w:rPr>
        <w:t>Ukraine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Larysa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Leonchyk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participated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presentation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Representatives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electronic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platforms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Samvel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Akobian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Держзакупівлі.онлайн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Mykola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Zhando</w:t>
      </w:r>
      <w:r>
        <w:rPr>
          <w:rFonts w:ascii="Arial" w:eastAsia="Arial" w:hAnsi="Arial" w:cs="Arial"/>
          <w:b/>
          <w:sz w:val="20"/>
          <w:szCs w:val="20"/>
        </w:rPr>
        <w:t>rov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Zakupki.Prom.ua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sz w:val="20"/>
          <w:szCs w:val="20"/>
        </w:rPr>
        <w:t>promised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cooperate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ProZorro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C16B12" w:rsidRDefault="00C16B12">
      <w:pPr>
        <w:pStyle w:val="normal"/>
        <w:spacing w:after="0" w:line="360" w:lineRule="auto"/>
        <w:jc w:val="both"/>
      </w:pPr>
    </w:p>
    <w:p w:rsidR="00C16B12" w:rsidRDefault="00A728A5">
      <w:pPr>
        <w:pStyle w:val="normal"/>
        <w:spacing w:after="0" w:line="360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created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framework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two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monitoring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implemented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Transparency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Ukraine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support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> 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Omidyar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Network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Open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Contracting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Partnership</w:t>
      </w:r>
      <w:proofErr w:type="spellEnd"/>
      <w:r>
        <w:rPr>
          <w:rFonts w:ascii="Arial" w:eastAsia="Arial" w:hAnsi="Arial" w:cs="Arial"/>
          <w:sz w:val="20"/>
          <w:szCs w:val="20"/>
        </w:rPr>
        <w:t> 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b/>
          <w:sz w:val="20"/>
          <w:szCs w:val="20"/>
        </w:rPr>
        <w:t>EBRD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provides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creati</w:t>
      </w:r>
      <w:r w:rsidR="00C16B12"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develop</w:t>
      </w:r>
      <w:r w:rsidR="00C16B12">
        <w:rPr>
          <w:rFonts w:ascii="Arial" w:eastAsia="Arial" w:hAnsi="Arial" w:cs="Arial"/>
          <w:sz w:val="20"/>
          <w:szCs w:val="20"/>
        </w:rPr>
        <w:t>ment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monitoring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infrastructure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around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ProZorro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e-</w:t>
      </w:r>
      <w:proofErr w:type="spellStart"/>
      <w:r>
        <w:rPr>
          <w:rFonts w:ascii="Arial" w:eastAsia="Arial" w:hAnsi="Arial" w:cs="Arial"/>
          <w:sz w:val="20"/>
          <w:szCs w:val="20"/>
        </w:rPr>
        <w:t>procurement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system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Apart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from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DoZorro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analytical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tools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developed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basi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Qlik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Sense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(bi.prozorro.org)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Qlik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View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(bipro.prozorro.org) </w:t>
      </w:r>
      <w:proofErr w:type="spellStart"/>
      <w:r>
        <w:rPr>
          <w:rFonts w:ascii="Arial" w:eastAsia="Arial" w:hAnsi="Arial" w:cs="Arial"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automatic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risk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indicators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 w:rsidR="00C16B12"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new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approach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monitoring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</w:t>
      </w:r>
      <w:r w:rsidR="00C16B12">
        <w:rPr>
          <w:rFonts w:ascii="Arial" w:eastAsia="Arial" w:hAnsi="Arial" w:cs="Arial"/>
          <w:sz w:val="20"/>
          <w:szCs w:val="20"/>
        </w:rPr>
        <w:t>rough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the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</w:t>
      </w:r>
      <w:r w:rsidR="00C16B12">
        <w:rPr>
          <w:rFonts w:ascii="Arial" w:eastAsia="Arial" w:hAnsi="Arial" w:cs="Arial"/>
          <w:sz w:val="20"/>
          <w:szCs w:val="20"/>
        </w:rPr>
        <w:t>age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developed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with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16B12">
        <w:rPr>
          <w:rFonts w:ascii="Arial" w:eastAsia="Arial" w:hAnsi="Arial" w:cs="Arial"/>
          <w:sz w:val="20"/>
          <w:szCs w:val="20"/>
        </w:rPr>
        <w:t>constant</w:t>
      </w:r>
      <w:proofErr w:type="spellEnd"/>
      <w:r w:rsidR="00C16B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legal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assistance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provided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users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system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C16B12" w:rsidRDefault="00A728A5">
      <w:pPr>
        <w:pStyle w:val="normal"/>
        <w:spacing w:after="0" w:line="360" w:lineRule="auto"/>
        <w:jc w:val="center"/>
      </w:pPr>
      <w:r>
        <w:rPr>
          <w:rFonts w:ascii="Arial" w:eastAsia="Arial" w:hAnsi="Arial" w:cs="Arial"/>
          <w:sz w:val="20"/>
          <w:szCs w:val="20"/>
        </w:rPr>
        <w:t>***</w:t>
      </w:r>
    </w:p>
    <w:p w:rsidR="00C16B12" w:rsidRDefault="00C16B12">
      <w:pPr>
        <w:pStyle w:val="normal"/>
        <w:spacing w:line="360" w:lineRule="auto"/>
      </w:pPr>
    </w:p>
    <w:sectPr w:rsidR="00C16B12" w:rsidSect="00C16B1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C16B12"/>
    <w:rsid w:val="00A728A5"/>
    <w:rsid w:val="00C1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16B1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6B1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6B1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6B1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6B1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16B1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6B12"/>
  </w:style>
  <w:style w:type="table" w:customStyle="1" w:styleId="TableNormal">
    <w:name w:val="Table Normal"/>
    <w:rsid w:val="00C16B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6B1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6B1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C16B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6B1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6B1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google.com/url?q%3Dhttp://dozorro.org%26amp;sa%3DD%26amp;ust%3D1478008118229000%26amp;usg%3DAFQjCNF4S0fYvv-B1ZkmKnF1qQdHw5JjqQ&amp;sa=D&amp;ust=1478008118246000&amp;usg=AFQjCNEcBm1JtOlcgCLcKu0PXZnjJDtJ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2892</Words>
  <Characters>1649</Characters>
  <Application>Microsoft Office Word</Application>
  <DocSecurity>0</DocSecurity>
  <Lines>13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2016-11-01T15:19:00Z</dcterms:created>
  <dcterms:modified xsi:type="dcterms:W3CDTF">2016-11-01T15:56:00Z</dcterms:modified>
</cp:coreProperties>
</file>