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4AC" w:rsidRDefault="005315DE">
      <w:pPr>
        <w:pStyle w:val="normal"/>
        <w:spacing w:after="135" w:line="240" w:lineRule="auto"/>
      </w:pPr>
      <w:r>
        <w:rPr>
          <w:rFonts w:ascii="Arial" w:eastAsia="Arial" w:hAnsi="Arial" w:cs="Arial"/>
          <w:smallCaps/>
          <w:color w:val="010101"/>
          <w:sz w:val="36"/>
          <w:szCs w:val="36"/>
        </w:rPr>
        <w:t xml:space="preserve">TI UKRAINE ENCOURAGES THE MINISTRY OF JUSTICE TO </w:t>
      </w:r>
      <w:r>
        <w:rPr>
          <w:rFonts w:ascii="Arial" w:eastAsia="Arial" w:hAnsi="Arial" w:cs="Arial"/>
          <w:smallCaps/>
          <w:color w:val="010101"/>
          <w:sz w:val="36"/>
          <w:szCs w:val="36"/>
        </w:rPr>
        <w:t>PUNISH</w:t>
      </w:r>
      <w:r>
        <w:rPr>
          <w:rFonts w:ascii="Arial" w:eastAsia="Arial" w:hAnsi="Arial" w:cs="Arial"/>
          <w:smallCaps/>
          <w:color w:val="010101"/>
          <w:sz w:val="36"/>
          <w:szCs w:val="36"/>
        </w:rPr>
        <w:t xml:space="preserve"> OFFICIALS FOR </w:t>
      </w:r>
      <w:r>
        <w:rPr>
          <w:rFonts w:ascii="Arial" w:eastAsia="Arial" w:hAnsi="Arial" w:cs="Arial"/>
          <w:smallCaps/>
          <w:color w:val="010101"/>
          <w:sz w:val="36"/>
          <w:szCs w:val="36"/>
        </w:rPr>
        <w:t xml:space="preserve">LATE </w:t>
      </w:r>
      <w:r>
        <w:rPr>
          <w:rFonts w:ascii="Arial" w:eastAsia="Arial" w:hAnsi="Arial" w:cs="Arial"/>
          <w:smallCaps/>
          <w:color w:val="010101"/>
          <w:sz w:val="36"/>
          <w:szCs w:val="36"/>
        </w:rPr>
        <w:t xml:space="preserve">DECLARATIONS  </w:t>
      </w:r>
    </w:p>
    <w:p w:rsidR="000D34AC" w:rsidRDefault="000D34AC">
      <w:pPr>
        <w:pStyle w:val="normal"/>
        <w:spacing w:after="0"/>
      </w:pPr>
    </w:p>
    <w:p w:rsidR="000D34AC" w:rsidRDefault="005315DE">
      <w:pPr>
        <w:pStyle w:val="normal"/>
        <w:spacing w:after="0"/>
      </w:pP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17.11.2016</w:t>
      </w:r>
    </w:p>
    <w:p w:rsidR="000D34AC" w:rsidRDefault="000D34AC">
      <w:pPr>
        <w:pStyle w:val="normal"/>
        <w:spacing w:before="280" w:after="280"/>
      </w:pPr>
      <w:proofErr w:type="spellStart"/>
      <w:r w:rsidRPr="000D34AC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 w:rsidRPr="000D34AC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Pr="000D34AC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d</w:t>
      </w:r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eadline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for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filing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of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e-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declaration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was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October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30</w:t>
      </w:r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Nonetheless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there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has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been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no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penalties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for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late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declarations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reason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for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this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lag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is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document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that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regulat</w:t>
      </w:r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es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verification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process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of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declaration</w:t>
      </w:r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s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by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National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Agency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for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Corruption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Prevention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is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still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not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registered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by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Ministry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of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Justice</w:t>
      </w:r>
      <w:proofErr w:type="spellEnd"/>
      <w:r w:rsidR="005315DE"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. </w:t>
      </w:r>
    </w:p>
    <w:p w:rsidR="000D34AC" w:rsidRDefault="005315DE">
      <w:pPr>
        <w:pStyle w:val="normal"/>
        <w:spacing w:after="280"/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Transparency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International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encourages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Ministry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Justice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conduct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state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registration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Procedure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ontrol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full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inspection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0D34AC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declarations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approved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NACP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 </w:t>
      </w:r>
      <w:proofErr w:type="spellStart"/>
      <w:r w:rsidR="000D34AC">
        <w:fldChar w:fldCharType="begin"/>
      </w:r>
      <w:r w:rsidR="000D34AC">
        <w:instrText>HYPERLINK "http://nazk.gov.ua/news/v-nazk-zatverdyly-poryadok-provedennya-kontrolyu-ta-povnoyi-perevirky-deklaraciy" \h</w:instrText>
      </w:r>
      <w:r w:rsidR="000D34AC">
        <w:fldChar w:fldCharType="separate"/>
      </w:r>
      <w:r>
        <w:rPr>
          <w:rFonts w:ascii="Arial" w:eastAsia="Arial" w:hAnsi="Arial" w:cs="Arial"/>
          <w:color w:val="00BD39"/>
          <w:sz w:val="20"/>
          <w:szCs w:val="20"/>
          <w:shd w:val="clear" w:color="auto" w:fill="FCFCFC"/>
        </w:rPr>
        <w:t>November</w:t>
      </w:r>
      <w:proofErr w:type="spellEnd"/>
      <w:r>
        <w:rPr>
          <w:rFonts w:ascii="Arial" w:eastAsia="Arial" w:hAnsi="Arial" w:cs="Arial"/>
          <w:color w:val="00BD39"/>
          <w:sz w:val="20"/>
          <w:szCs w:val="20"/>
          <w:shd w:val="clear" w:color="auto" w:fill="FCFCFC"/>
        </w:rPr>
        <w:t xml:space="preserve"> 11</w:t>
      </w:r>
      <w:r w:rsidR="000D34AC">
        <w:fldChar w:fldCharType="end"/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Without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said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document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registered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,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Agency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cannot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verify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declaration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punish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violators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</w:p>
    <w:p w:rsidR="000D34AC" w:rsidRDefault="005315DE">
      <w:pPr>
        <w:pStyle w:val="normal"/>
        <w:spacing w:after="280"/>
      </w:pP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TI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also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encourages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local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authorities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relevant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entities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inspect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whether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their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current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former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employees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have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filed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their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declarations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time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subject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under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legislation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delayed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filing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detected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must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inform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National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Agency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Prevention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</w:p>
    <w:p w:rsidR="000D34AC" w:rsidRDefault="005315DE">
      <w:pPr>
        <w:pStyle w:val="normal"/>
        <w:spacing w:after="280"/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Citizens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also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inform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NACP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declarants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were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late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declaring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their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ass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“If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you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read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mass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media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official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still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not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filed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declaration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filed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untimely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you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information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hyperlink r:id="rId4">
        <w:proofErr w:type="spellStart"/>
        <w:r>
          <w:rPr>
            <w:rFonts w:ascii="Arial" w:eastAsia="Arial" w:hAnsi="Arial" w:cs="Arial"/>
            <w:color w:val="00BD39"/>
            <w:sz w:val="20"/>
            <w:szCs w:val="20"/>
            <w:shd w:val="clear" w:color="auto" w:fill="FCFCFC"/>
          </w:rPr>
          <w:t>Register</w:t>
        </w:r>
        <w:proofErr w:type="spellEnd"/>
        <w:r>
          <w:rPr>
            <w:rFonts w:ascii="Arial" w:eastAsia="Arial" w:hAnsi="Arial" w:cs="Arial"/>
            <w:color w:val="00BD39"/>
            <w:sz w:val="20"/>
            <w:szCs w:val="20"/>
            <w:shd w:val="clear" w:color="auto" w:fill="FCFCFC"/>
          </w:rPr>
          <w:t xml:space="preserve"> </w:t>
        </w:r>
        <w:proofErr w:type="spellStart"/>
        <w:r>
          <w:rPr>
            <w:rFonts w:ascii="Arial" w:eastAsia="Arial" w:hAnsi="Arial" w:cs="Arial"/>
            <w:color w:val="00BD39"/>
            <w:sz w:val="20"/>
            <w:szCs w:val="20"/>
            <w:shd w:val="clear" w:color="auto" w:fill="FCFCFC"/>
          </w:rPr>
          <w:t>of</w:t>
        </w:r>
        <w:proofErr w:type="spellEnd"/>
        <w:r>
          <w:rPr>
            <w:rFonts w:ascii="Arial" w:eastAsia="Arial" w:hAnsi="Arial" w:cs="Arial"/>
            <w:color w:val="00BD39"/>
            <w:sz w:val="20"/>
            <w:szCs w:val="20"/>
            <w:shd w:val="clear" w:color="auto" w:fill="FCFCFC"/>
          </w:rPr>
          <w:t xml:space="preserve"> </w:t>
        </w:r>
        <w:proofErr w:type="spellStart"/>
        <w:r>
          <w:rPr>
            <w:rFonts w:ascii="Arial" w:eastAsia="Arial" w:hAnsi="Arial" w:cs="Arial"/>
            <w:color w:val="00BD39"/>
            <w:sz w:val="20"/>
            <w:szCs w:val="20"/>
            <w:shd w:val="clear" w:color="auto" w:fill="FCFCFC"/>
          </w:rPr>
          <w:t>declarations</w:t>
        </w:r>
        <w:proofErr w:type="spellEnd"/>
        <w:r>
          <w:rPr>
            <w:rFonts w:ascii="Arial" w:eastAsia="Arial" w:hAnsi="Arial" w:cs="Arial"/>
            <w:color w:val="00BD39"/>
            <w:sz w:val="20"/>
            <w:szCs w:val="20"/>
            <w:shd w:val="clear" w:color="auto" w:fill="FCFCFC"/>
          </w:rPr>
          <w:t>,</w:t>
        </w:r>
      </w:hyperlink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 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please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not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hesitate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inform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 </w:t>
      </w:r>
      <w:hyperlink r:id="rId5">
        <w:r>
          <w:rPr>
            <w:rFonts w:ascii="Arial" w:eastAsia="Arial" w:hAnsi="Arial" w:cs="Arial"/>
            <w:color w:val="00BD39"/>
            <w:sz w:val="20"/>
            <w:szCs w:val="20"/>
            <w:shd w:val="clear" w:color="auto" w:fill="FCFCFC"/>
          </w:rPr>
          <w:t>NACP</w:t>
        </w:r>
      </w:hyperlink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”,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tated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Oleksandr Kalitenko,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chief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analyst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TI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 </w:t>
      </w:r>
    </w:p>
    <w:p w:rsidR="000D34AC" w:rsidRDefault="005315DE">
      <w:pPr>
        <w:pStyle w:val="normal"/>
        <w:spacing w:after="280"/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happens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NACP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receives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information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official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filed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delayed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declaration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failed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file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completely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?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after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inspection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gency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confirms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such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situation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will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inform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management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official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well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National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Police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Prosecutor’s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Office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National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Anti-Corruption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Bureau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depending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competence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bodies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</w:p>
    <w:p w:rsidR="000D34AC" w:rsidRDefault="005315DE">
      <w:pPr>
        <w:pStyle w:val="normal"/>
        <w:spacing w:after="280"/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declaration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not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filed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NACP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inform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official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about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writing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official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10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days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file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does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not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report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assets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groun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bring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him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criminal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liability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according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art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icle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366-1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Criminal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Code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with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maximum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sanction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up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2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years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imprisonment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obligatory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additional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punishment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disqualification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hold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certain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position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three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years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). </w:t>
      </w:r>
    </w:p>
    <w:p w:rsidR="000D34AC" w:rsidRDefault="005315DE">
      <w:pPr>
        <w:pStyle w:val="normal"/>
        <w:spacing w:after="280"/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declaration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filed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with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delay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official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justify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act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serious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reasons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legally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fined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gency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draws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up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protocol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trial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official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pay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from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850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1,700 UAH. </w:t>
      </w:r>
    </w:p>
    <w:p w:rsidR="000D34AC" w:rsidRDefault="005315DE">
      <w:pPr>
        <w:pStyle w:val="normal"/>
        <w:spacing w:after="280"/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“We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hope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Ministry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Justice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will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not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delay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with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registration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rocedure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declarations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inspection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encourage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Ministry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allow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NACP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fulfilling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functions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NACP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start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inspection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timeliness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declaration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filing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after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rocedure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registered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soon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possible”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says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Oleksandr Kalitenko. </w:t>
      </w:r>
    </w:p>
    <w:p w:rsidR="000D34AC" w:rsidRDefault="000D34AC">
      <w:pPr>
        <w:pStyle w:val="normal"/>
      </w:pPr>
    </w:p>
    <w:sectPr w:rsidR="000D34AC" w:rsidSect="000D34A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0D34AC"/>
    <w:rsid w:val="000D34AC"/>
    <w:rsid w:val="0053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D34AC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0D34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D34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D34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D34A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0D34A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D34AC"/>
  </w:style>
  <w:style w:type="table" w:customStyle="1" w:styleId="TableNormal">
    <w:name w:val="Table Normal"/>
    <w:rsid w:val="000D34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D34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0D34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0D34A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34A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D34AC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3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zk.gov.ua/report-corruption" TargetMode="External"/><Relationship Id="rId4" Type="http://schemas.openxmlformats.org/officeDocument/2006/relationships/hyperlink" Target="https://public.naz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1900</Words>
  <Characters>1084</Characters>
  <Application>Microsoft Office Word</Application>
  <DocSecurity>0</DocSecurity>
  <Lines>9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2016-11-22T13:18:00Z</dcterms:created>
  <dcterms:modified xsi:type="dcterms:W3CDTF">2016-11-22T13:20:00Z</dcterms:modified>
</cp:coreProperties>
</file>