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E07" w:rsidRDefault="00315FDB">
      <w:pPr>
        <w:pStyle w:val="normal"/>
        <w:spacing w:after="135" w:line="240" w:lineRule="auto"/>
      </w:pPr>
      <w:r>
        <w:rPr>
          <w:rFonts w:ascii="Arial" w:eastAsia="Arial" w:hAnsi="Arial" w:cs="Arial"/>
          <w:smallCaps/>
          <w:color w:val="010101"/>
          <w:sz w:val="36"/>
          <w:szCs w:val="36"/>
        </w:rPr>
        <w:t>TI UKRAINE ENCOURAGES THE GOVERNMENT TO MEET TRANSPARENCY STANDARDS IN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 THE</w:t>
      </w:r>
      <w:r>
        <w:rPr>
          <w:rFonts w:ascii="Arial" w:eastAsia="Arial" w:hAnsi="Arial" w:cs="Arial"/>
          <w:smallCaps/>
          <w:color w:val="010101"/>
          <w:sz w:val="36"/>
          <w:szCs w:val="36"/>
        </w:rPr>
        <w:t xml:space="preserve"> DEFENSE SECTOR </w:t>
      </w:r>
    </w:p>
    <w:p w:rsidR="00E44E07" w:rsidRDefault="00E44E07">
      <w:pPr>
        <w:pStyle w:val="normal"/>
        <w:spacing w:after="0"/>
      </w:pPr>
    </w:p>
    <w:p w:rsidR="00E44E07" w:rsidRDefault="00315FDB">
      <w:pPr>
        <w:pStyle w:val="normal"/>
        <w:spacing w:after="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17.11.2016</w:t>
      </w:r>
    </w:p>
    <w:p w:rsidR="00E44E07" w:rsidRDefault="00315FDB">
      <w:pPr>
        <w:pStyle w:val="normal"/>
        <w:spacing w:before="280" w:after="280"/>
      </w:pP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Ministry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Development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responded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International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hyperlink r:id="rId4">
        <w:proofErr w:type="spellStart"/>
        <w:r>
          <w:rPr>
            <w:rFonts w:ascii="Arial" w:eastAsia="Arial" w:hAnsi="Arial" w:cs="Arial"/>
            <w:i/>
            <w:color w:val="00BD39"/>
            <w:sz w:val="20"/>
            <w:szCs w:val="20"/>
            <w:shd w:val="clear" w:color="auto" w:fill="FCFCFC"/>
          </w:rPr>
          <w:t>open</w:t>
        </w:r>
        <w:proofErr w:type="spellEnd"/>
        <w:r>
          <w:rPr>
            <w:rFonts w:ascii="Arial" w:eastAsia="Arial" w:hAnsi="Arial" w:cs="Arial"/>
            <w:i/>
            <w:color w:val="00BD39"/>
            <w:sz w:val="20"/>
            <w:szCs w:val="20"/>
            <w:shd w:val="clear" w:color="auto" w:fill="FCFCFC"/>
          </w:rPr>
          <w:t xml:space="preserve"> </w:t>
        </w:r>
        <w:proofErr w:type="spellStart"/>
        <w:r>
          <w:rPr>
            <w:rFonts w:ascii="Arial" w:eastAsia="Arial" w:hAnsi="Arial" w:cs="Arial"/>
            <w:i/>
            <w:color w:val="00BD39"/>
            <w:sz w:val="20"/>
            <w:szCs w:val="20"/>
            <w:shd w:val="clear" w:color="auto" w:fill="FCFCFC"/>
          </w:rPr>
          <w:t>letter</w:t>
        </w:r>
        <w:proofErr w:type="spellEnd"/>
      </w:hyperlink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 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independent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audit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ing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“Ukroboronprom”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sa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under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  <w:lang w:val="en-US"/>
        </w:rPr>
        <w:t>decree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Cabinet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Ministers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390, 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28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enterprises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participants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subject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financial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audit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control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8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them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have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already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begun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audit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 </w:t>
      </w:r>
    </w:p>
    <w:p w:rsidR="00E44E07" w:rsidRDefault="00315FDB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TI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monitor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process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auditing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According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experts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from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organization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first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step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reforming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country’s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would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attract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investments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resulting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modern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ization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industry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</w:t>
      </w:r>
    </w:p>
    <w:p w:rsidR="00E44E07" w:rsidRDefault="00315FDB">
      <w:pPr>
        <w:pStyle w:val="normal"/>
        <w:spacing w:after="280"/>
      </w:pP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“The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sphere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today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require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effective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mechanisms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accountability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openness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pose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threat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national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security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efficiency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issue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issue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life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death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military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existence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state”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mentioned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Yaroslav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Yurchyshyn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executive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director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TI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E44E07" w:rsidRDefault="00315FDB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General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Secretary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Independent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Anti-Corruption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Committee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,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Viktor</w:t>
      </w:r>
      <w:proofErr w:type="spellEnd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b/>
          <w:color w:val="3D3D3D"/>
          <w:sz w:val="20"/>
          <w:szCs w:val="20"/>
          <w:shd w:val="clear" w:color="auto" w:fill="FCFCFC"/>
        </w:rPr>
        <w:t>Plakhuta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also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stressed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insufficient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costs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greatly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E44E07" w:rsidRDefault="00315FDB">
      <w:pPr>
        <w:pStyle w:val="normal"/>
        <w:spacing w:after="280"/>
      </w:pP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“We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need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simplify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standardize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procedures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discl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osure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data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access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sector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which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a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state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secret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</w:t>
      </w:r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Government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not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able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hide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inefficiency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or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mistakes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behind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‘secured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information’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clause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It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key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i/>
          <w:color w:val="3D3D3D"/>
          <w:sz w:val="20"/>
          <w:szCs w:val="20"/>
          <w:shd w:val="clear" w:color="auto" w:fill="FCFCFC"/>
        </w:rPr>
        <w:t>transparency”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says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Plakhuta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E44E07" w:rsidRDefault="00315FDB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said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majority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weapons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goods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military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procured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via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closed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 w:rsidR="00E44E07"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noncompetitive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procedures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Non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competitive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procedures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procurement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lead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higher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prices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low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quality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equipment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also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source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Proponents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such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system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argue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procurement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a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threat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national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security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however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Nonetheless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TI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believes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otherwise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corruption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surely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undermines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country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even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more</w:t>
      </w:r>
      <w:proofErr w:type="spellEnd"/>
    </w:p>
    <w:p w:rsidR="00E44E07" w:rsidRDefault="00E44E07">
      <w:pPr>
        <w:pStyle w:val="normal"/>
        <w:spacing w:after="280"/>
      </w:pPr>
    </w:p>
    <w:p w:rsidR="00E44E07" w:rsidRDefault="00315FDB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expert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shall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follow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example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NATO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participation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enterprise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supply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army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budgeting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planning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holding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procurement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E44E07" w:rsidRDefault="00315FDB">
      <w:pPr>
        <w:pStyle w:val="normal"/>
        <w:spacing w:after="280"/>
      </w:pP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TI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Ukraine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>,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therefore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  <w:lang w:val="en-US"/>
        </w:rPr>
        <w:t>,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demand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transparency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accountability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sector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and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maximum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efficiency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use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budgetary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resource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that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are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invested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defense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its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part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,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organization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will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promote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</w:t>
      </w:r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detailed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civil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control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.</w:t>
      </w:r>
    </w:p>
    <w:p w:rsidR="00E44E07" w:rsidRDefault="00315FDB">
      <w:pPr>
        <w:pStyle w:val="normal"/>
        <w:spacing w:after="280"/>
      </w:pP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Full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text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response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from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the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Ministry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for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Economic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Development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on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audit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of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“Ukroboronprom”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is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>attached</w:t>
      </w:r>
      <w:proofErr w:type="spellEnd"/>
      <w:r>
        <w:rPr>
          <w:rFonts w:ascii="Arial" w:eastAsia="Arial" w:hAnsi="Arial" w:cs="Arial"/>
          <w:color w:val="3D3D3D"/>
          <w:sz w:val="20"/>
          <w:szCs w:val="20"/>
          <w:shd w:val="clear" w:color="auto" w:fill="FCFCFC"/>
        </w:rPr>
        <w:t xml:space="preserve">. </w:t>
      </w:r>
    </w:p>
    <w:p w:rsidR="00E44E07" w:rsidRDefault="00E44E07">
      <w:pPr>
        <w:pStyle w:val="normal"/>
      </w:pPr>
    </w:p>
    <w:sectPr w:rsidR="00E44E07" w:rsidSect="00E44E0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E44E07"/>
    <w:rsid w:val="00315FDB"/>
    <w:rsid w:val="00E4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44E07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E44E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44E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44E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44E0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44E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4E07"/>
  </w:style>
  <w:style w:type="table" w:customStyle="1" w:styleId="TableNormal">
    <w:name w:val="Table Normal"/>
    <w:rsid w:val="00E44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4E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44E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E44E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4E0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44E0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1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-ukraine.org/news/oficial/62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2016-11-22T13:07:00Z</dcterms:created>
  <dcterms:modified xsi:type="dcterms:W3CDTF">2016-11-22T13:11:00Z</dcterms:modified>
</cp:coreProperties>
</file>